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A" w:rsidRPr="004A0F7C" w:rsidRDefault="00BA696A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Ю.С. Воронов - кандидат педагогических наук</w:t>
      </w: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270D3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6591" cy="2159989"/>
            <wp:effectExtent l="19050" t="0" r="0" b="0"/>
            <wp:docPr id="1" name="Рисунок 1" descr="http://cat.convdocs.org/pars_docs/refs/99/98944/98944_html_44cc9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.convdocs.org/pars_docs/refs/99/98944/98944_html_44cc9f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56" cy="216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РАБОТЫ ТРЕНЕРА-ПО СПОРТИ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НОМУ ОРИЕНТИРОВАНИЮ</w:t>
      </w: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6A" w:rsidRDefault="00BA696A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ОРГАНИЗАЦИОННЫЕ ОСНОВЫ ПОСТРОЕНИЯ ТР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НИРОВОЧНОГО ПРОЦЕССА ЮНЫХ ОРИЕНТИРОВЩ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</w:t>
      </w:r>
    </w:p>
    <w:p w:rsidR="004A34A1" w:rsidRPr="004A0F7C" w:rsidRDefault="004A34A1" w:rsidP="00BA69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Этап предварительной подготовки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предварительной подготовки приходится на старший 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и младший школьный возраст. В процессе физического воспитания детей решаются следующие основные задачи: укрепл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здоровья, всестороннее физическое развитие и привитие инт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к занятиям физической культурой и спортом.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важное место отводится игровой деятельности ребенка. Целевое назначение игры следует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качестве эмоционального компонента во время выполнения физ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упражнений. Применение игрового метода в тренировке юных спортсменов обеспечивает высокую эмоциональность зан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быстрое развитие таких качеств, как сила, быстрота, ловкость, координация, дает возможность проявить детям инициативу, см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лость, са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мостоятельность и оперативное мышление.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с младшими школьниками (1-3 классы) в спортивных секциях решаются следующие основные задачи:</w:t>
      </w:r>
    </w:p>
    <w:p w:rsidR="004A34A1" w:rsidRPr="004A0F7C" w:rsidRDefault="004A34A1" w:rsidP="00BA696A">
      <w:pPr>
        <w:pStyle w:val="a3"/>
        <w:numPr>
          <w:ilvl w:val="6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учениками доступных им знаний в области физич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 спорта;</w:t>
      </w:r>
    </w:p>
    <w:p w:rsidR="004A34A1" w:rsidRPr="004A0F7C" w:rsidRDefault="004A34A1" w:rsidP="00BA696A">
      <w:pPr>
        <w:numPr>
          <w:ilvl w:val="6"/>
          <w:numId w:val="1"/>
        </w:num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навыков, их закрепл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совершенствование; освоение доступных форм техники 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 в отдельных видах спорта;</w:t>
      </w:r>
    </w:p>
    <w:p w:rsidR="004A34A1" w:rsidRPr="004A0F7C" w:rsidRDefault="004A34A1" w:rsidP="00BA696A">
      <w:pPr>
        <w:pStyle w:val="a3"/>
        <w:numPr>
          <w:ilvl w:val="6"/>
          <w:numId w:val="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всестороннему развитию физических качеств, преимущественно координационных и скоростных способностей, воспитание общей выносливости.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характеризуется разнообразием средств, мет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организационных форм, широким использованием элементов различных видов спорта, подвижных и спортивных игр. На этом этапе не должны проводиться тренировочные занятия со знач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физическими и психическими нагрузками.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предварительной подготовки занятия должны пров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 не чаще 2-3 раз в неделю продолжительностью 40-60 мин. Эти занятия должны органически сочетаться с занятиями физич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культурой в школе. Годовой объем работы обычно составляет 270-400 часов.</w:t>
      </w:r>
    </w:p>
    <w:p w:rsidR="005C57B1" w:rsidRDefault="005C57B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Этап начальной спортивной специализации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спортивной специализации преимущество отдается всесторонней физической подготовке, которая органич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сочетается со специальной базовой подготовкой. При этом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подготовке, как правило, отводится 50-60% от общего объема занятий, специальной - 40-50%. Эффективность подготовки на этом этапе во многом определяет успех многолетней тренировки.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тренировки юных спортсменов на этапе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чальной спортивной специализации - обеспечение дальнейшей вс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сторонней подготовленности занимающихся, овладение раци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техникой упражнений, способствующих прогрессу в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бранном виде спорта, укрепление здоровья юных спортсменов.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с подростками основы спортивной техники изучаю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облегченных условиях. Необходимо широко использовать комплексы специально-подготовительных и игровых упражнений. Особое внимание уделяется тактической подготовке. Целесообра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вводить в тренировочные занятия специальные тактические 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способствующие развитию у юных спортсменов навыков выполнения элементарных тактических операций. Эффективным средством овладения спортивной техникой и тактикой является участие в соревнованиях.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средствами воспитания выносливости у детей, 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ростков, юношей и девушек является длительный бег и кроссы по пересеченной местности. Спортсмены данного возраста хорошо адаптируются к работе аэробного характера, в результате чего у них повышаются возможности кислородно-транспортной системы.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спортивной специализации целесообразно выполнять беговую работу с относительно невысокой интенсивн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стью. Общий объем бега к концу этапа начальной спортивной сп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 должен составлять 50-60% от объема бега высококв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лифицированных спортсменов. Так, например, годовой объем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 у юных лыжников-гонщиков составляет 2200-2800 км, у юных легкоатлетов, специализирующихся в беге на выносливость, общие объемы нагрузок достигают 1800-2400 км.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учебно-тренировочном процессе с детьми и подростками 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пустимы следующие объемы беговых нагрузок: с детьми 11-12 лет - до 10 км в одном занятии, с подростками 13-14 лет-до 15 км.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спортивной специализации заметно возра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роль соревновательной подготовки. Регулярное участие в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ревнованиях обуславливает значительное повышение специальной физической и технико-тактической подготовки.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Этап углубленной тренировки в избранном виде спорта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углубленной тренировки учебно-тренировочный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приобретает ярко выраженную спортивную специализацию. Удельный вес специальной подготовки неуклонно возрастает.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занятиях с юношами и девушками значительных по объему и интенсивности тренировочных нагрузок допустимо при соблюдении следующих основных условий:</w:t>
      </w:r>
    </w:p>
    <w:p w:rsidR="004A34A1" w:rsidRPr="004A0F7C" w:rsidRDefault="004A34A1" w:rsidP="00BA696A">
      <w:pPr>
        <w:pStyle w:val="a3"/>
        <w:numPr>
          <w:ilvl w:val="7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круглогодичность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учебно-тренировочного процесса;</w:t>
      </w:r>
    </w:p>
    <w:p w:rsidR="004A34A1" w:rsidRPr="004A0F7C" w:rsidRDefault="004A34A1" w:rsidP="00BA696A">
      <w:pPr>
        <w:numPr>
          <w:ilvl w:val="7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занятий;</w:t>
      </w:r>
    </w:p>
    <w:p w:rsidR="004A34A1" w:rsidRPr="004A0F7C" w:rsidRDefault="004A34A1" w:rsidP="00BA696A">
      <w:pPr>
        <w:numPr>
          <w:ilvl w:val="7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учебно-тренировочного процесса;</w:t>
      </w:r>
    </w:p>
    <w:p w:rsidR="004A34A1" w:rsidRPr="004A0F7C" w:rsidRDefault="004A34A1" w:rsidP="00BA696A">
      <w:pPr>
        <w:numPr>
          <w:ilvl w:val="7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педагогический и врачебный контроль.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углубленной тренировки важное место отводится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специальной выносливости. Методы воспитания специал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выносливости избираются в соответствии со спецификой вида спорта и условиями проведения занятий. В видах спорта с преим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 проявлением выносливости (лыжные гонки, стайе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бег, спортивное ориентирование) общий объем беговой 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значительно возрастает. Так, у лыжников-гонщиков год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объем составляет 3500-5500 км, у лыжниц - 2800-4500 км.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15-17 лет допустимо в одном занятии выполнять нагрузки до 15-20 км. На данном этапе подготовки необходимо обеспечить должную преемственность величин тренировочных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грузок и оптимальное соотношение объемов нагрузок по зонам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тенсивности на всех периодах подготовки. Рекомендуется следу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соотношение нагрузки по зонам интенсивности: I зона </w:t>
      </w:r>
      <w:r w:rsidRPr="004A0F7C">
        <w:rPr>
          <w:rFonts w:ascii="Times New Roman" w:eastAsia="Times New Roman" w:hAnsi="Times New Roman" w:cs="Times New Roman"/>
          <w:color w:val="7A5C51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43-39%, II зона - 45-46%, III зона - 10-12%, IV зона - 3-4%.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имеет рациональное планирование тренир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вочной нагрузки в годичном цикле подготовки юношей и девушек. Распределение общих и парциальных объемов нагрузки име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риативный характер. Изменение нагрузки должно варьироваться в пределах 3-5 раз. Поэтому обоснованное сочетание больших,</w:t>
      </w:r>
      <w:r w:rsidRPr="004A0F7C">
        <w:rPr>
          <w:rFonts w:ascii="Times New Roman" w:hAnsi="Times New Roman" w:cs="Times New Roman"/>
          <w:sz w:val="24"/>
          <w:szCs w:val="24"/>
        </w:rPr>
        <w:t xml:space="preserve">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и малых нагрузок в тренировочном процессе положительно сказывается на росте спортивных результатов. При определении величин нагрузок основополагающим является положение о том, что применяемые нагрузки должны быть адекватны возрастным особенностям юных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ориентированы на уровень, х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рактерный для высшего спортивного мастерства.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Прирост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околопредельных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предельных годовых тренирово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нагрузок на этапе спортивной специализации должен соста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от 3 до 10% (В.Г. Половцев, 1987). Силовая подготовка на эт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начальной спортивной специализации может строиться с прим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ин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тенсивной методики, когда проводится работа с отяг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щениями 60-80% от веса тела юного спортсмена. Количество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вторений составляет от 5 до 8 за один подход, а объем тренирово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нагрузки за одно занятие должен составлять 30-40 подъемов отягощений. Интенсивная силовая подготовка в 12-13-летнем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оказывает положительное влияние на ОФП и сердечносос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дистую систему (Л.С. Дворкин и др., 1997).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АНАТОМО-ФИЗИОЛОГИЧЕСКИЕ ОСНОВЫ ЮН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ШЕСКОГО СПОРТА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Особенности центральной нервной системы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психики в онтогенезе характеризуется рядом закон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мерностей. Первая особенность развития психики ребенка состоит в отсутствии четко определяемого скачка при появлении нового качества (например, самостоятельности, ответственности и т.п.). Переходы в новое качество чаще всего растянуты во времени.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особенность психического развития - его неравноме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В каждом возрастном периоде одни психические процессы и свойства характеризуются ускоренным темпом развития, другие - более медленным.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особенность - это наличие компенсаторных возможн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психики: недостаточный уровень развития одних психических процессов и свойств компенсируется более интенсивным развит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других.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психическое развитие школьников младшего возраста бол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шое влияние оказывает соотношение между основными нервными процессами в коре головного мозга: возбуждением и торможением. У них все еще велика склонность к возбуждению, что объясняет непоседливость младших школьников. Также процессы возбужд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торможения характеризуются малой подвижностью, что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 неумении быстро переключаться с одной работы на др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11-15 лет происходит качественный сдвиг в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самосознания, в результате чего у подростка формируется представление о себе как о взрослом человеке.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подростковом возрасте более совершенным становится соо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возбуждения и торможения. Поэтому за период с 11 до 15 лет существенно возрастает не только быстрота, но и точность движений. Навыки у подростков быстро и надолго закрепляются. Мышление в подростковом возрасте становится более логичным и системным, развивается способность самостоятельно анализир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сравнивать, обобщать. Внимание у подростка развивается и становится произвольным. У него вырабатывается умение быстро концентрировать и четко распределять свое внимание. Наиболее высокие темпы прироста силы нервной системы в зрительном 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лизаторе наблюдаются у детей в 13 и 16 лет (В.А. Сальникова, 1997). Учитывать данные особенности подростков очень важно в спортивной деятельности. Этот период - один из важных этапов формирования у детей привычки к систематическим занятиям 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культурой.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 юношеский возраст (15-18 лет) является периодом завершения физического созревания. Завершается развитие це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тральной нервной системы, в связи с этим улучшается ее аналит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и синтетическая деятельность. В старшем школьном возра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появляется ярко выраженное избирательное отношение к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областям знания, происходит развитие всех видов и свойств внимания.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существенных особенностей приобретает мышление.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способность анализировать данные, рассуждать на абс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рактные темы. Исследования Е.И. Степановой (1970) показали, что пик развития мышления приходится на 20 лет, а памяти </w:t>
      </w:r>
      <w:r w:rsidRPr="004A0F7C">
        <w:rPr>
          <w:rFonts w:ascii="Times New Roman" w:eastAsia="Times New Roman" w:hAnsi="Times New Roman" w:cs="Times New Roman"/>
          <w:color w:val="222F4F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19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спортивным занятиям в этом возрасте определяе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успешностью выступления в соревнованиях. Старшеклассники выступают в соревнованиях не только потому, что это интересно, но в первую очередь потому, что это дает возможность проявить себя.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Развитие опорно-двигательного аппарата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возрастной группе детей свойственны особенности строения и функций систем организма, учет которых необходим для рационального физического воспитания.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Позвоночный столб - основная часть опорного аппарата тул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вища. В младшем школьном возрасте отличается большой гибк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и неустойчивостью основных изгибов </w:t>
      </w:r>
      <w:r w:rsidRPr="004A0F7C">
        <w:rPr>
          <w:rFonts w:ascii="Times New Roman" w:eastAsia="Times New Roman" w:hAnsi="Times New Roman" w:cs="Times New Roman"/>
          <w:color w:val="222F4F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грудного и поясни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ного. Грудной изгиб полностью формируется к концу 7 года жизни, а поясничный - к 12 годам.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верхних и нижних конечностей формируется у детей разными темпами. К началу школьного возраста длина ног у ребе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увеличивается более чем в три раза, а длина рук - в два раза.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изменяется абсолютная величина мышечной массы. К 7-8 годам удельный вес мышечной массы увеличивается до 28 % (у новорожденного она составляет 20-22%, у взрослого человека - 32-54% веса тела). Существенные изменения претерпевает микр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мышц. Если у новорожденного ребенка в мышечных 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локнах количество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протофибрилл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(обеспечивают сокращение и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мышц) составляет всего 50-120 единиц, то к 15 годам их колич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увеличивается до 1700 единиц.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мышцы у детей развиваются неравноме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но. При постепенном развитии мышц увеличение их массы опер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 развитие их силы. Поэтому даже подростки и юноши не могут выполнять максимальные силовые упражнения. Развитие силы мышц заканчивается лишь к 20-24 годам.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и младшем юношеском возрасте отмечаются высокие темпы роста в длину. С 13 до 14 лет длина тела в среднем увеличивается на 9-10 см, ас 14 до 15 лет - на 7-8 см. К 15 годам мальчики становятся выше девочек (у девочек длина тела резко уве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личивается с 10 лет). К 16-17 годам прекращается рост у дев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шек. Рост тела в длину у юношей в основном заканчивается к 18-19 годам.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школьном возрасте пропорции тела приближаются к показателям взрослых, при этом формирование двигательной функции определяется не только созреванием опорно-двигательного аппарата, но и степенью зрелости высших центров регуляции движений, функциональное совершенствование которых продолжается и на более поздних этапах возрастного развития.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Возрастные особенности сердечнососудистой и дых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тельной систем организма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напряженная мышечная деятельность предъявляет высокие требования к ресурсам систем дыхания и кровообращения. Одним из показателей сердечной деятельности является частота сердечных сокращений (ЧСС).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развития человека ЧСС уменьшается, достигая к подростковому возрасту величин, близким к показателям взрослых.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7-8 лет ЧСС составляет 85-90 уд./мин, к 14-15 годам снижается до 70-75 уд./мин, а к 16-17 годам пульс составляет 65-70 уд./мин.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квалифицированных спортсменов, занимающихся лыжными гонками и бегом на длинные дистанции, частота пульса в покое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 чаще всего в пределах 40-50 уд./мин (А.Н. Воробьев, 1989).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работа при ЧСС до 130 уд./мин выполняется юными спортсменами без значительного напряжения. Работа при ЧСС 150 уд./мин воспринимается как тяжелая, потребление кислорода при этом достигает 70% от максимального.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 130 уд./мин считается своеобразной границей вынослив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при ЧСС меньше 130 уд./мин работа может продолжаться в те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6-8 часов (В.П. Филин, Н.А. Фомин, 1980).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ЧСС на тренировках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на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ревнованиях может достигать 230-240 уд./мин.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система детей и подростков находится в стадии развития и отличается высокой лабильностью. Жизненная емкость легких (ЖЕЛ) с возрастом увеличивается и достигает в среднем к 7 годам 1400 мл, к 12-14 годам </w:t>
      </w:r>
      <w:r w:rsidRPr="004A0F7C">
        <w:rPr>
          <w:rFonts w:ascii="Times New Roman" w:eastAsia="Times New Roman" w:hAnsi="Times New Roman" w:cs="Times New Roman"/>
          <w:color w:val="636E8B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2200 мл, а к 17 годам - 4000 мл.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работа всегда связана с увеличением газообмена,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скольку энергия вырабатывается в процессе окисления органич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веществ. При легкой работе объем газов может повышаться в 2-3 раза, а при тяжелой - в 20-30 раз по сравнению с уровнем покоя. С возрастом становится несколько меньшей частота дыхательных движений в покое, а дыхательный объем увеличивается со 130-220 мл в 6-8 лет до 340-450 мл в 16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Высшую границу доступного организму уровня окислительных процессов характеризует максимальное потребление кислорода (МПК). МПК находится в существенной зависимости от величины легочной вентиляции. Рост тренированности у детей различного возраста сопровождается повышением уровня МПК. Максимальное потребление кислорода у детей 9-15 лет находится в пределах 44-58 мл/кг/мин (В.Б. Шварц, С.В. Хрущев, 1984; Н.В.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Аулик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1990).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Аэробная и анаэробная производительность у детей и подростков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источником энергии для мышечной деятел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служит реакция расщепления АТФ, во время которой прои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освобождение энергии, преобразуемой в процессе мышечн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сокращения в механическую работу.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Ресинтез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аденозинтрифо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форной кислоты (АТФ) может проводиться двумя путями: аэро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(с участием кислорода) и анаэробным (без его участия).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обычных условиях и при физической работе умеренной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тенсивности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ресинтез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 происходит в основном путем аэробных превращений. Аэробный механизм энергообеспечения во много раз эффективнее анаэробного.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процессов аэробного образования энергии быстро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с увеличением продолжительности физической работы до5-6 минут и мало изменяется при большей продолжительности. Дл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упражнения, где относительная доля участия аэробного про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в затратах энергии превышает 70%, называют упражн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аэробного характера.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выполнения работы умеренной мощности потребление кислорода составляет 10-20% от величины МПК, доля аэробного обеспечения достигает 98-100%, а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не поднимается выше уровня покоя - 2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/л (Ф.П. Суслов, 1997).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Аэробная мощность поддается развитию. Если у детей 13-14 лет МПК составляет 2,5-3,5 литра, то у юношей 18-19 лет уже равняе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5,5-6,0 литров.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энергетического обеспечения при напр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женной мышечной деятельности является анаэробный обмен. 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эробный механизм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энергообразования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на начальных этапах физической работы или когда интенсивность физической работы требует энергетических затрат, превышающих возможности аэробного источника.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спортивной практике упражнения, в которых общая доля уч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стия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алактатного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гликолитического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анаэробных процессов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более 60% от энергетического запроса, обычно обознач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как упражнения анаэробного характера.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анаэробного энергообеспечения менее экономична, чем аэробная. В этом режиме длительная работа невозможна.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промежуточным относятся упражнения смешанного типа энергообеспечения, где аэробные и анаэробные процессы имеют примерно равное значение.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Аэробно-анаэробная зона соответствует усредненным значениям концентрации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от 2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до 4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/л, а исто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 энергии служат в основном углеводы. Запасов углеводов в организме, как правило, хватает на 90-120 мин интенсивной раб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повышения интенсивности нагрузки характер энерг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мышечной деятельности изменяется в последовател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соответствующей трем энергетическим зонам: аэробной, аэробно-анаэробной и анаэробной. Критерием для определения границ зон энергообеспечения служит содержание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кислоты) в крови и мышцах.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переходного режима энергообеспечения - от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 аэробного к преимущественно анаэробному - носит название анаэробный порог (АнП). Названный показатель отражает качественные метаболические изменения в организме спортсмена, зависящие от интенсивности выполняемой нагрузки.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Нагрузка, выполняемая на уровне анаэробного порога, - это на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интенсивность работы, при которой сохраняется равнов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 между образованием молочной кислоты в работающих мышцах и ее устранением другими органами.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непрерывной физической нагрузке, интенсивность работы на уровне АнП можно выдерживать в течение 1-2 часов при сил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мотивации (О.-Р.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Кагккатеп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Рааккопеп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путей оптимизации нагрузки при разв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выносливости является регламентация тренировочных возде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на основе энергетических критериев. Среди факторов, в на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степени влияющих на физическую работоспособность юных спортсменов, можно выделить скорость бега на уровне 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эробного порога. У мальчиков 9-10 лет скорость бега на уровне АнП равняется 2,6-2,9 м/с при ЧСС 170-180 уд./мин, а критическая скорость со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ставляет 3,6-3,8 м/с при ЧСС 200 ± 3 уд./мин (Б.Р.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лощапов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Б.Ф. Прокудин, 1982).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ОСНОВЫ МЕТОДИКИ ТРЕНИРОВКИ ЮНЫХ ОРИЕ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ТИРОВЩИКОВ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Построение многолетней тренировки в спортивном ор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ентировании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организационная форма тренировочного процесса юных ориентировщиков - это групповые тренировочные занятия, имеющие продолжительность, соответствующую этапу подготовки и задачам урока. Основные занятия на практике могут дополняться ежедневной утренней тренировкой с малой нагрузкой и уроками физической культуры в средней школе.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основных закономерностей тренировочного процесса относится его цикличность, т.е. относительно законченный круг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 с частичной повторяемостью занятий, этапов и периодов. Различают малые циклы (микроциклы), средние циклы (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большие циклы (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макроциклы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Микроциклы (МЦ) обычно имеют протяженность 7 дней. Для достижения высшего спортивного мастерства необходимо иметь 6-7 тренировочных дней в неделю. В недельный микроцикл включ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5-6 основных тренировок, совпадающих, как правило, по вр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с соревнованиями, и</w:t>
      </w:r>
      <w:r w:rsidRPr="004A0F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A0F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3-4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воздействия тренировочных упражнений опр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дозировкой нагрузки (объем, интенсивность, психическая напряженность, сложность) и ее распределением в МЦ.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Микроциклы по своей преимущественной направленности 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разделяются на тренировочные, соревновательные и восстанавл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Тренировочные микроциклы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4A34A1" w:rsidRPr="004A0F7C" w:rsidRDefault="004A34A1" w:rsidP="00BA696A">
      <w:pPr>
        <w:tabs>
          <w:tab w:val="left" w:pos="4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втягивающий МЦ (происходит постепенное увеличение объема и интенсивности тренировочной нагрузки);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развивающий МЦ (с большим объемом и средней интенсивн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стью);</w:t>
      </w:r>
    </w:p>
    <w:p w:rsidR="004A34A1" w:rsidRPr="004A0F7C" w:rsidRDefault="004A34A1" w:rsidP="00BA696A">
      <w:pPr>
        <w:tabs>
          <w:tab w:val="left" w:pos="4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ударный МЦ (большой объем и максимальная интенсивность);</w:t>
      </w:r>
    </w:p>
    <w:p w:rsidR="004A34A1" w:rsidRPr="004A0F7C" w:rsidRDefault="004A34A1" w:rsidP="00BA696A">
      <w:pPr>
        <w:tabs>
          <w:tab w:val="left" w:pos="47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стабилизирующий МЦ (снижение объема при довольно бол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 интенсивности).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Соревновательные микроциклы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состоят:</w:t>
      </w:r>
    </w:p>
    <w:p w:rsidR="004A34A1" w:rsidRPr="004A0F7C" w:rsidRDefault="004A34A1" w:rsidP="00BA696A">
      <w:pPr>
        <w:tabs>
          <w:tab w:val="left" w:pos="48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подготовительного МЦ (в котором моделируются время и условия соревнований);</w:t>
      </w:r>
    </w:p>
    <w:p w:rsidR="004A34A1" w:rsidRPr="004A0F7C" w:rsidRDefault="004A34A1" w:rsidP="00BA696A">
      <w:pPr>
        <w:tabs>
          <w:tab w:val="left" w:pos="46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подводящего МЦ (предшествует соревнованиям и подгота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ливает организм спортсмена к специфическим нагрузкам);</w:t>
      </w:r>
    </w:p>
    <w:p w:rsidR="004A34A1" w:rsidRPr="004A0F7C" w:rsidRDefault="004A34A1" w:rsidP="00BA696A">
      <w:pPr>
        <w:tabs>
          <w:tab w:val="left" w:pos="4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собственно соревновательного МЦ (участие в соревнован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ях).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восстановительном микроцикле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снижение нагрузки и обеспечивается полное восстановление.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задача тренера - рационально распределить нагрузки именно в недельном микроцикле. В первую очередь необходимо учитывать нежелательную адаптацию организма к тренировочным нагрузкам, возникающую при монотонных (стабильных) занятиях. Поэтому в микроцикле объем нагрузки следует распределять 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риативно, т.е. неравномерно, планируя ударные и резко сниженные нагрузки.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Опираясь на анализ научно-методической литературы и пров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исследования, можно предложить основные варианты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объема и интенсивности нагрузки по дням в тренир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вочном микроцикле (рис. 1).</w:t>
      </w:r>
    </w:p>
    <w:p w:rsidR="004A34A1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величины планируемой нагрузки в недельном 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зависят от времени, остающегося до соревнований. Обычно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ответственными соревнованиями тренировки проводятся 4-5 раз в неделю, а нагрузка по объему не превышает 15-20% от меся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ной.</w:t>
      </w:r>
    </w:p>
    <w:p w:rsidR="004A34A1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 построения нагрузки в недельном микроцикле для квалифицированных спортсменов</w:t>
      </w:r>
    </w:p>
    <w:tbl>
      <w:tblPr>
        <w:tblStyle w:val="a9"/>
        <w:tblW w:w="6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42"/>
        <w:gridCol w:w="382"/>
        <w:gridCol w:w="227"/>
        <w:gridCol w:w="396"/>
        <w:gridCol w:w="227"/>
        <w:gridCol w:w="396"/>
        <w:gridCol w:w="227"/>
        <w:gridCol w:w="396"/>
        <w:gridCol w:w="380"/>
        <w:gridCol w:w="396"/>
        <w:gridCol w:w="227"/>
        <w:gridCol w:w="396"/>
        <w:gridCol w:w="227"/>
        <w:gridCol w:w="396"/>
        <w:gridCol w:w="227"/>
        <w:gridCol w:w="396"/>
        <w:gridCol w:w="242"/>
        <w:gridCol w:w="404"/>
        <w:gridCol w:w="227"/>
        <w:gridCol w:w="396"/>
      </w:tblGrid>
      <w:tr w:rsidR="004A34A1" w:rsidTr="004B69D5">
        <w:trPr>
          <w:trHeight w:val="48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vMerge w:val="restart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48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vMerge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48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4A1" w:rsidRPr="002831C7" w:rsidRDefault="004A34A1" w:rsidP="00BA696A">
      <w:pPr>
        <w:spacing w:after="0" w:line="240" w:lineRule="auto"/>
        <w:rPr>
          <w:sz w:val="6"/>
          <w:szCs w:val="6"/>
        </w:rPr>
      </w:pPr>
    </w:p>
    <w:tbl>
      <w:tblPr>
        <w:tblStyle w:val="a9"/>
        <w:tblW w:w="50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648"/>
        <w:gridCol w:w="1024"/>
        <w:gridCol w:w="610"/>
        <w:gridCol w:w="1063"/>
        <w:gridCol w:w="612"/>
      </w:tblGrid>
      <w:tr w:rsidR="004A34A1" w:rsidTr="004B69D5">
        <w:trPr>
          <w:trHeight w:val="31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EFF" w:themeFill="background1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318"/>
          <w:jc w:val="center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48" w:type="dxa"/>
            <w:shd w:val="clear" w:color="auto" w:fill="auto"/>
          </w:tcPr>
          <w:p w:rsidR="004A34A1" w:rsidRPr="008E7357" w:rsidRDefault="004A34A1" w:rsidP="00BA696A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10" w:type="dxa"/>
            <w:shd w:val="clear" w:color="auto" w:fill="auto"/>
          </w:tcPr>
          <w:p w:rsidR="004A34A1" w:rsidRPr="008E7357" w:rsidRDefault="004A34A1" w:rsidP="00BA696A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:rsidR="004A34A1" w:rsidRPr="008E7357" w:rsidRDefault="004A34A1" w:rsidP="00BA696A">
            <w:pPr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612" w:type="dxa"/>
            <w:tcBorders>
              <w:left w:val="nil"/>
              <w:right w:val="single" w:sz="4" w:space="0" w:color="auto"/>
            </w:tcBorders>
          </w:tcPr>
          <w:p w:rsidR="004A34A1" w:rsidRPr="008E7357" w:rsidRDefault="004A34A1" w:rsidP="00BA696A">
            <w:pPr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4A1" w:rsidRDefault="004A34A1" w:rsidP="00BA696A">
      <w:pPr>
        <w:spacing w:after="0" w:line="240" w:lineRule="auto"/>
      </w:pPr>
      <w:r w:rsidRPr="00630459">
        <w:rPr>
          <w:i/>
        </w:rPr>
        <w:t>Рис. 2</w:t>
      </w:r>
      <w:r>
        <w:t xml:space="preserve"> Схема распределения тренировочной нагрузки для последней н</w:t>
      </w:r>
      <w:r>
        <w:t>е</w:t>
      </w:r>
      <w:r>
        <w:t>дели перед соревнованиями, % от суммарной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8"/>
        <w:gridCol w:w="632"/>
        <w:gridCol w:w="308"/>
        <w:gridCol w:w="632"/>
        <w:gridCol w:w="308"/>
        <w:gridCol w:w="632"/>
        <w:gridCol w:w="308"/>
        <w:gridCol w:w="632"/>
        <w:gridCol w:w="308"/>
        <w:gridCol w:w="632"/>
        <w:gridCol w:w="308"/>
        <w:gridCol w:w="632"/>
      </w:tblGrid>
      <w:tr w:rsidR="004A34A1" w:rsidTr="004B69D5">
        <w:trPr>
          <w:trHeight w:val="228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nil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125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nil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125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nil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nil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125"/>
          <w:jc w:val="center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A1" w:rsidTr="004B69D5">
        <w:trPr>
          <w:trHeight w:val="125"/>
          <w:jc w:val="center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" w:type="dxa"/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4A34A1" w:rsidRDefault="004A34A1" w:rsidP="00BA6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анализ тренировок квалифицированных орие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тировщиков, в первой тр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нировке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предсоревновательной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(за 5-6 дней до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 спортсмен выполняет приблизительно 45- 50% нагрузки, во второй - 30^0%, а в третьей - 10-25% от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дельного объема (рис. 2А). Возможен и другой вариант распред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нагрузки в микр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цикле перед соревнованиями (рис. 2Б).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тренировочном процессе микроциклы составляют средние циклы (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мезоциклы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подготовки. В спортивном ориентировании большое значение имеет правильное планирование нагрузки в пе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очередь в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Абсолютные значения объемов нагрузки в месячных циклах оказывают решающее значение на достижение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высокого спортивного результата. Месячная величина нагрузки 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от возраста и квалификации спортсмена. У мастеров спорта она, например, почти в 2 раза больше, чем у спортсменов III разр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4A34A1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важно рационально распределить нагрузки по неделям в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предсоревновательном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месячном цикле. Объем нагрузки за месяц, непосредственно предшествующий ответственным соревнованиям, у большинства квалифицированных спортсменов относительно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это довольно стабильная и строго индивидуальная вел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чина. На рис. 3 представлены варианты распределения тренирово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нагрузки в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соревнованиями.</w:t>
      </w:r>
    </w:p>
    <w:p w:rsidR="004A34A1" w:rsidRPr="00997AD0" w:rsidRDefault="004A34A1" w:rsidP="00BA696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97AD0">
        <w:rPr>
          <w:rFonts w:ascii="Times New Roman" w:hAnsi="Times New Roman" w:cs="Times New Roman"/>
          <w:i/>
        </w:rPr>
        <w:t>Рис. 3</w:t>
      </w:r>
      <w:r w:rsidRPr="00997AD0">
        <w:rPr>
          <w:rFonts w:ascii="Times New Roman" w:hAnsi="Times New Roman" w:cs="Times New Roman"/>
        </w:rPr>
        <w:t xml:space="preserve"> Схема распределения тренировочной нагрузки в месячном </w:t>
      </w:r>
      <w:proofErr w:type="spellStart"/>
      <w:r w:rsidRPr="00997AD0">
        <w:rPr>
          <w:rFonts w:ascii="Times New Roman" w:hAnsi="Times New Roman" w:cs="Times New Roman"/>
        </w:rPr>
        <w:t>ЦИКл</w:t>
      </w:r>
      <w:r w:rsidRPr="00997AD0">
        <w:rPr>
          <w:rFonts w:ascii="Times New Roman" w:hAnsi="Times New Roman" w:cs="Times New Roman"/>
        </w:rPr>
        <w:t>е</w:t>
      </w:r>
      <w:r w:rsidRPr="00997AD0">
        <w:rPr>
          <w:rFonts w:ascii="Times New Roman" w:hAnsi="Times New Roman" w:cs="Times New Roman"/>
        </w:rPr>
        <w:t>перед</w:t>
      </w:r>
      <w:proofErr w:type="spellEnd"/>
      <w:r w:rsidRPr="00997AD0">
        <w:rPr>
          <w:rFonts w:ascii="Times New Roman" w:hAnsi="Times New Roman" w:cs="Times New Roman"/>
        </w:rPr>
        <w:t xml:space="preserve"> соревнованиями, % от суммарной</w:t>
      </w:r>
    </w:p>
    <w:p w:rsidR="004A34A1" w:rsidRPr="004A0F7C" w:rsidRDefault="004A34A1" w:rsidP="00BA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5882" cy="109253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схема распределения тренировочной нагрузки в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соревнованиями подходит как для квалифицир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ванных, так и для юных ориентировщиков.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спортсмена, стремящегося к высоким результатам и поддержанию спортивной формы, необходима круглогодичная специализированная тренировка, которая по интенсивности должна соответствовать соревновательному характеру не менее чем на 60-70%, а по подбору средств - не менее чем на 80-85%.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спортивных достижений становится возмо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только тогда, когда необходимые для этого основы созданы уже в детском и юношеском возрасте. Спортивная тренировка от новичка до мастера спорта представляет собой единый процесс, который протекает по общим закономерностям (табл. 3).</w:t>
      </w:r>
    </w:p>
    <w:p w:rsidR="004A34A1" w:rsidRPr="004A0F7C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схема распределения объемов ОФП, СФП, те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нико-тактической подготовки (ТТП) и теоретической подг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товки (ТП) в многолетней тренировке юных спортсменов-ориентировщиков, %</w:t>
      </w:r>
    </w:p>
    <w:tbl>
      <w:tblPr>
        <w:tblW w:w="714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0"/>
        <w:gridCol w:w="1016"/>
        <w:gridCol w:w="1129"/>
        <w:gridCol w:w="1015"/>
        <w:gridCol w:w="1129"/>
      </w:tblGrid>
      <w:tr w:rsidR="004A34A1" w:rsidRPr="004A0F7C" w:rsidTr="004B69D5">
        <w:trPr>
          <w:trHeight w:val="9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физич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ская по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физ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ческая подгото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Технико-тактич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ская по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ческая 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</w:tr>
      <w:tr w:rsidR="004A34A1" w:rsidRPr="004A0F7C" w:rsidTr="004B69D5">
        <w:trPr>
          <w:trHeight w:val="10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подготовки 1 -го года обучения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34A1" w:rsidRPr="004A0F7C" w:rsidTr="004B69D5">
        <w:trPr>
          <w:trHeight w:val="109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подготовки 2-го года обучения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34A1" w:rsidRPr="004A0F7C" w:rsidTr="004B69D5">
        <w:trPr>
          <w:trHeight w:val="7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 1-го года обучения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34A1" w:rsidRPr="004A0F7C" w:rsidTr="004B69D5">
        <w:trPr>
          <w:trHeight w:val="7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 2-3-го года обучения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34A1" w:rsidRPr="004A0F7C" w:rsidTr="004B69D5">
        <w:trPr>
          <w:trHeight w:val="7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 4-5-го года обучения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34A1" w:rsidRPr="004A0F7C" w:rsidTr="004B69D5">
        <w:trPr>
          <w:trHeight w:val="8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совершенс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практике спорта применяются три осно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варианта построения круглогодичной тренировки.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первом варианте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один большой цикл трен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ровки, который делится на три периода (подготовительный, соре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новательный и переходный).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вариант в большей мере используют лыжники гонщики, бегуны на длинные дистанции и высококвалифицированные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смены-ориентировщики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4).</w:t>
      </w:r>
    </w:p>
    <w:tbl>
      <w:tblPr>
        <w:tblW w:w="689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688"/>
        <w:gridCol w:w="411"/>
        <w:gridCol w:w="678"/>
        <w:gridCol w:w="678"/>
        <w:gridCol w:w="683"/>
        <w:gridCol w:w="995"/>
        <w:gridCol w:w="433"/>
        <w:gridCol w:w="537"/>
        <w:gridCol w:w="537"/>
        <w:gridCol w:w="492"/>
        <w:gridCol w:w="45"/>
        <w:gridCol w:w="30"/>
      </w:tblGrid>
      <w:tr w:rsidR="004A34A1" w:rsidRPr="004A0F7C" w:rsidTr="004B69D5">
        <w:trPr>
          <w:trHeight w:val="10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</w:p>
        </w:tc>
      </w:tr>
      <w:tr w:rsidR="004A34A1" w:rsidRPr="004A0F7C" w:rsidTr="004B69D5">
        <w:trPr>
          <w:gridAfter w:val="2"/>
          <w:wAfter w:w="75" w:type="dxa"/>
          <w:trHeight w:val="271"/>
          <w:jc w:val="center"/>
        </w:trPr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подготовител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зимних соревнов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готовительный этап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основных с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</w:t>
            </w:r>
          </w:p>
        </w:tc>
      </w:tr>
      <w:tr w:rsidR="004A34A1" w:rsidRPr="004A0F7C" w:rsidTr="004B69D5">
        <w:trPr>
          <w:gridAfter w:val="2"/>
          <w:wAfter w:w="75" w:type="dxa"/>
          <w:trHeight w:val="112"/>
          <w:jc w:val="center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Соревновательный период</w:t>
            </w:r>
          </w:p>
        </w:tc>
      </w:tr>
    </w:tbl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втором варианте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разделен на два больших цикла: осе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не-зимний и весенне-летний. Каждый большой цикл, в свою оч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редь, состоит из подготовительного и соревновательного периодов, разделенных на этапы (рис. 5).</w:t>
      </w:r>
    </w:p>
    <w:tbl>
      <w:tblPr>
        <w:tblW w:w="703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7"/>
        <w:gridCol w:w="744"/>
        <w:gridCol w:w="519"/>
        <w:gridCol w:w="761"/>
        <w:gridCol w:w="523"/>
        <w:gridCol w:w="939"/>
        <w:gridCol w:w="380"/>
        <w:gridCol w:w="380"/>
        <w:gridCol w:w="381"/>
        <w:gridCol w:w="578"/>
        <w:gridCol w:w="383"/>
      </w:tblGrid>
      <w:tr w:rsidR="004A34A1" w:rsidRPr="004A0F7C" w:rsidTr="004B69D5">
        <w:trPr>
          <w:trHeight w:val="16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</w:p>
        </w:tc>
      </w:tr>
      <w:tr w:rsidR="004A34A1" w:rsidRPr="004A0F7C" w:rsidTr="004B69D5">
        <w:trPr>
          <w:trHeight w:val="56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общей подг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сп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циализир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по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подготов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соревнов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</w:t>
            </w:r>
          </w:p>
        </w:tc>
      </w:tr>
      <w:tr w:rsidR="004A34A1" w:rsidRPr="004A0F7C" w:rsidTr="004B69D5">
        <w:trPr>
          <w:trHeight w:val="181"/>
          <w:jc w:val="center"/>
        </w:trPr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большой цикл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A1" w:rsidRPr="004A0F7C" w:rsidRDefault="004A34A1" w:rsidP="00B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большой цикл</w:t>
            </w:r>
          </w:p>
        </w:tc>
      </w:tr>
    </w:tbl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 вариант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потому, что темпы приро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показателей специальной и общей работоспособности наиболее значительны в первые 3-4 месяца подготовительного периода, на следующих этапах они как бы стабилизируются (Л.П. Матвеев, 1980).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структуру тренировочного процесса спортсменов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3-4- месяцев тренировки, построенной по правилам подготов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периода, вводится соревновательный средний цикл.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спортсменов, достигших результатов, близких к предельным для себя, может быть принят</w:t>
      </w: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третий вариант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годичного постро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тренировки - почти круглый год участие в соревнованиях. В этом случае главное - вариативное построение тренировочной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грузки, исходя из индивидуальных возможностей спортсмена (А.И. Воробьев, 1989).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передовой практики и научных исследов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видах спорта с преимущественным проявлением вынослив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позволяет сформулировать ряд важных положений и требов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к процессу построения годичного цикла подготовки юных спортсменов-ориентировщиков.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ориентировании высокие результаты достигаются после 6-8 лет планомерно нарастающей подготовки.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годичного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уточняется цель данного этапа работы, далее определяется цикличность подготовки в соответствии с динамикой развития спортивной формы и учит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календарь спортивных соревнований, который во многом лимитирует длительность всех периодов тренировки.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подготовке юных спортсменов-ориентировщиков принцип индивидуализации предполагает орг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взаимосвязь между тренировкой, направленной на сп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циализацию спортсмена в летнем ориентировании, и специальной подготовкой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ориентировщика-лыжника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доминирующем знач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общей технико-тактической подготовки на первых этапах мн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голетнего учебно-тренировочного процесса.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юных спортсменов-ориентировщиков следует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сматривать как многолетний педагогический процесс, направле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 использование всей совокупности средств, методов и орг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низационных форм, с помощью которых обеспечивается всест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роннее развитие технико-тактического мастерства юного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научных исследований и передового практического опыта убедительно свидетельствуют, что до 15-16 лет невозможно определить предрасположенность юного спортсмена к зимнему или летнему ориентированию.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 база всесторонней физической и технико-тактической подготовленности детей, подростков, юношей и девушек, созда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на всех этапах тренировки, в дальнейшем дает возможность 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 специализироваться в одном из видов ориентирования.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для юных спортсменов-ориентировщиков предпочтительно планировать годичную подг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по второму варианту (рис. 6).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преимущество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двухциклового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заключ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более заметных сдвигах в уровне подготовленности орие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тировщиков и в высоком эмоциональном фоне, создающемся у юных спортсменов двумя периодами соревнований. При этом ле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этап более насыщен соревнованиями, чем зимний. В этих 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ловиях оправдана большая продолжительность второго цикла 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и более высокие требования к результатам юных ориент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ровщиков летом.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Осенне-зимний большой цикл включает в себя зимний соревн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 период, в основном декабрь - февраль. Потом этот этап может увеличиваться до первой половины марта. Расширение гр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зимних соревнований закономерно, когда юные спортсмены начинают специализироваться в зимнем ориентировании.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юные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зимних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5-6 раз без специальной подготовки к ним. Для более высок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результата в таких соревнованиях необходимо провести специ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лизированную 2-3-недельную подготовку.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подчеркнуть, что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двухцикловое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тренировки требует от тренера большого искусства в управлении спортивной формой юных ориентировщиков и более тщательного контроля за состоянием спортсмена и его работоспособностью.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(В.П. Филин, А.М. Якимов, 1973; Л.А.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Борофман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1979; В.Н. Плохой, 1983; И.П. Аникин, 1991), что детям доступны большие нагрузки. Они обеспечивают повышение функциональных возможностей организма и способствуют росту результатов юных спортсме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 Для этого необходимо четкое определение оптимал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объемов тренировочной нагрузки для каждого спортсмена на основе его функциональных возможностей. Сделать это на практ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ке не всегда удается, поскольку в работе с юными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разработаны объективные и доступные каждому тр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 методы определения оптимального объема циклических средств подготовки.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объемов циклической нагрузки, применяемых на пра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у юных ориентировщиков, показало, что годовой объем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 возрастает с 500-800 км в 10-11 лет до 4000-5000 км в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18-19 лет (О.А. Москалев, 1999).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тренировочной программы тренеру необход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знать возрастную динамику годовых объемов циклической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грузки, и каковы должны быть ежегодные прибавки, чтобы к 18-19 годам выйти на уровень объема около 5000 км.</w:t>
      </w:r>
    </w:p>
    <w:p w:rsidR="004A34A1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нагрузки можно увеличивать несколькими способами. 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втором варианте (кривая 3) рекомендуется незначительное увеличение объема в раннем возрасте и более высокое в зрелом. Прямая линия 2 говорит о равномерном увеличении ООЦН от 10 до 20 лет. Конечно, помимо рассматриваемых вариантов возможны их комбинации.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динамика объемов тренировочных нагрузок приемлема для подготовки спортсменов-ориентировщиков? Основываясь на закономерностях возрастного развития (М.Ф.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Сауткин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1978; В.М. Вол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1982; В.П. Филин, 1987; В.В. Зайцев, 1990; В.П. Губа и др., 1997; И.П. Волков, С.П. Семенов, 1999) можно сказать, что проце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сы раз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организма имеют два периода ускорения: от рождения до 4-5 лет и от 11-12 лет до 17-18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возрасте от 12 до 18 лет наблюдается ускоренное протекание процессов полового созревания. За это время у подр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 длина тела увеличивается в среднем на 30 см, вес - на 25-30 кг, жизненная емкость легких - на 50-60%. МПК - важнейший пок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 для ориентировщиков - возрастает на 200-220%. Именно в этот период активно развиваются сердечнососудистая и дыхател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системы. Под воздействием тренировочных нагрузок эти си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получают дополнительное ускорение в своем формировании. Чем больше нагрузка, тем большие адаптационные сдвиги прои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организме спортсмена.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17-19 лет заканчивается развитие вегетативных функций, и организм подростка по своим показателям приближае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показателям взрослых (Ю.Г. Травин, 1999).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чрезмерно высоких объемов нагрузки приведет к форсированному развитию определенных систем организма, что в будущем негативно скажется на росте спортивного мастерства.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по величине нагрузки не в состоянии вызвать адаптационные реакции и не приведут к нарастанию тренирова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вытекает, что при выборе оптимального варианта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растной динамики ООЦН необходимо опираться на особенности развития организма человека. На рис.7, кривая 4 отображает дин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 увеличения годовых объемов циклической нагрузки у юных ориентировщиков. Такой вариант построения нагрузки рекоменд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учетом следующих закономерностей.</w:t>
      </w:r>
    </w:p>
    <w:p w:rsidR="004A34A1" w:rsidRPr="004A0F7C" w:rsidRDefault="004A34A1" w:rsidP="00BA696A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709"/>
          <w:tab w:val="left" w:pos="993"/>
          <w:tab w:val="left" w:pos="17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Повышенные темпы развития тренированности и прироста спортивных результатов в начале спортивной специализации,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сомненно, в значительной степени обусловлены особенностями возрастного развития организма. На начальных этапах подготовки при общих невысоких объемах нагрузки годовой прирост в сре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составляет 20-25% (В.Н. Плохой, 1983; Л.Ф. Кобзева, 1998; Ю.С. Воронов, 1999).</w:t>
      </w:r>
    </w:p>
    <w:p w:rsidR="004A34A1" w:rsidRPr="004A0F7C" w:rsidRDefault="004A34A1" w:rsidP="00BA696A">
      <w:pPr>
        <w:pStyle w:val="a3"/>
        <w:numPr>
          <w:ilvl w:val="0"/>
          <w:numId w:val="30"/>
        </w:numPr>
        <w:tabs>
          <w:tab w:val="left" w:pos="0"/>
          <w:tab w:val="left" w:pos="510"/>
          <w:tab w:val="left" w:pos="567"/>
          <w:tab w:val="left" w:pos="709"/>
          <w:tab w:val="left" w:pos="993"/>
          <w:tab w:val="left" w:pos="17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периоде полового созревания, когда развитие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 происходит наиболее интенсивно, ежегодное увеличение невелико, в среднем на 10-12%.</w:t>
      </w:r>
    </w:p>
    <w:p w:rsidR="004A34A1" w:rsidRPr="004A0F7C" w:rsidRDefault="004A34A1" w:rsidP="00BA696A">
      <w:pPr>
        <w:pStyle w:val="a3"/>
        <w:numPr>
          <w:ilvl w:val="0"/>
          <w:numId w:val="30"/>
        </w:numPr>
        <w:tabs>
          <w:tab w:val="left" w:pos="0"/>
          <w:tab w:val="left" w:pos="505"/>
          <w:tab w:val="left" w:pos="567"/>
          <w:tab w:val="left" w:pos="709"/>
          <w:tab w:val="left" w:pos="993"/>
          <w:tab w:val="left" w:pos="17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 16-17 годам организм юного спортсмена в значительной 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 сформирован, и годовые объемы нагрузки возрастают на 17-20%.</w:t>
      </w:r>
    </w:p>
    <w:p w:rsidR="004A34A1" w:rsidRPr="004A0F7C" w:rsidRDefault="004A34A1" w:rsidP="00BA696A">
      <w:pPr>
        <w:pStyle w:val="a3"/>
        <w:numPr>
          <w:ilvl w:val="0"/>
          <w:numId w:val="30"/>
        </w:numPr>
        <w:tabs>
          <w:tab w:val="left" w:pos="0"/>
          <w:tab w:val="left" w:pos="510"/>
          <w:tab w:val="left" w:pos="567"/>
          <w:tab w:val="left" w:pos="709"/>
          <w:tab w:val="left" w:pos="993"/>
          <w:tab w:val="left" w:pos="17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приближения к предельным значениям в возрасте 20-24 лет темпы увеличения снижаются и составляют 12-14%.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динамика ООЦН также соответствует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физических качеств. Основываясь на общих зак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номерностях онтогенеза двигательных способностей, можно пре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положить, что наибольший эффект от тренировки достигается в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бурного естественного развития психофизических качеств (такие периоды получили название сенситивных).</w:t>
      </w:r>
    </w:p>
    <w:p w:rsidR="004A34A1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данные литературных источников (Е.И. Степанов, 1970; В.Н. Лях, 1991; В.Г. Никитушкин, 1994; В.А. Сальников, 1997; В.Н.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Рыженков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1998), можно констатировать, что чувств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период развития быстроты - от 7 до 16 лет, координацио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 - от 8 до 11 лет, скоростно-силовых качеств - от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до 18 лет. Интенсивный прирост силы происхо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с 12 до 19 лет, а выносливо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с 14 до 19-20 лет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9"/>
        <w:tblW w:w="7169" w:type="dxa"/>
        <w:tblLook w:val="04A0"/>
      </w:tblPr>
      <w:tblGrid>
        <w:gridCol w:w="420"/>
        <w:gridCol w:w="420"/>
        <w:gridCol w:w="420"/>
        <w:gridCol w:w="421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3"/>
        <w:gridCol w:w="422"/>
        <w:gridCol w:w="422"/>
        <w:gridCol w:w="422"/>
      </w:tblGrid>
      <w:tr w:rsidR="004A34A1" w:rsidTr="004B69D5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1" w:rsidRPr="00F1508B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1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1" w:rsidRPr="00F1508B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Силовые качества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1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1" w:rsidRPr="00F1508B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коростно-с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иловые качества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1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1" w:rsidRPr="00F1508B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Скоростные качества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1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1" w:rsidRPr="00DE6B3B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Координация 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397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A34A1" w:rsidRPr="003D33CE" w:rsidRDefault="004A34A1" w:rsidP="00BA696A">
            <w:pPr>
              <w:ind w:left="-75" w:right="-158" w:firstLine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4A1" w:rsidTr="004B69D5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4A1" w:rsidRPr="003D33CE" w:rsidRDefault="004A34A1" w:rsidP="00BA696A">
            <w:pPr>
              <w:pStyle w:val="a3"/>
              <w:numPr>
                <w:ilvl w:val="0"/>
                <w:numId w:val="30"/>
              </w:numPr>
              <w:ind w:left="-57" w:right="-57" w:firstLine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щадящая динамика ООЦН в период с 12 до 15-16 лет позволяет полнее реализовать потенциальные возможности основных физических качеств силы и быстроты и к 15-16 годам, заложив прочную базу ОФП, приступить к целенаправленному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выносливости.</w:t>
      </w:r>
    </w:p>
    <w:p w:rsidR="004A34A1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подготовку юного спортсмена-ориентировщика на всех этапах многолетнего тренировочного процесса следует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сматривать как единый процесс, основанный на биологических 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кономерностях развития организма человека. Главная задача юных спортсменов - развитие основных физических качеств и создание прочной базы для будущих результатов. Наиболее благоприятное влияние на детский организм оказывает оптимальный объем цикли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средств подготовки на начальном этапе тренировки.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рассматриваемого вопроса были проанализиров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годовые объемы циклической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ДЮСШ и рекомендации, содержащиеся в научно-методической литературе (В.Н. Плохой, 1983; В.П. Филин, 1987; В.В.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Ивочкин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1997). Уст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новлено, что ООЦН на начальном этапе подготовки в возрасте 10-11 лет у юных спортсменов, специализирующихся в видах спорта с преимущественным проявлением выносливости, варьирует в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 от 500 до 1400 км. В 12-летнем возрасте объем увеличивается до 1800 км, а в 14 лет составляет 2550-4000 км.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 ООЦН неуклонно увеличивается. Оптимальное увеличение нагрузки в среднем составляет 12-30% . У девочек 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объем нагрузки на 25-30% меньше, чем у мальчиков.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Система соревнований юных спортсменов-ориентировщиков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ориентирование в нашей стране достаточно широко распространено и является самостоятельным видом спорта.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- важная составная часть спортивной подготовки детей, подростков, юношей и девушек. Современная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деятельность весьма интенсивна. Так, например, сильне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бегуны на средние дистанции стартуют на соревнованиях в течение года 50-60 раз, пловцы - 120-140 раз, а высококвалифиц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рованные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- 40-50 раз. Столь существенный объем соревновательной деятельности сильнейших спортсменов дает возможность объединить физическую, технико-тактическую и пс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хическую подготовку в единую систему, направленную на дост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высоких спортивных результатов.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подготовки детей для участия в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на начальном этапе занятий спортом составляет от 1 года до 2,5 лет. Соревнования должны планироваться таким образом, чт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по своей степени трудности они соответствовали задачам,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ставленным перед юными спортсменами на данном этапе мног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спортивной подготовки.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начальных этапах тренировки рекомендуется планировать только подготовительные и контрольные соревнования. Основной целью таких соревнований является контроль за эффективностью данного тренировочного этапа, приобретение соревновательного опыта и повышение эмоциональности учебно-тренировочных зан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многостороннем и сложном процессе подготовки спортсм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нов-ориентировщиков соревнования являются неотъемлемой 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многолетней тренировки. Они способствуют совершенств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технико-тактического мастерства, морально-волевых и 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участия в соревнованиях помимо опыта ведения спортивной борьбы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опыт приспосо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 различной местности. Известно, что ни в одном виде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внешние условия не оказывают такого определяющего влияния на спортивный результат, как в ориентировании.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уверенностью можно утверждать, что именно недостаток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ревновательного опыта в разнообразных климатических и релье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 условиях является основной причиной неудачных выступл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ориентировщиков.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имеет увеличение количества соревнований и их оптимальное распределение в годичном цикле подготовки для ориентировщиков младших возрастных групп - подростков, юн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и юниоров, составляющих резерв элитного ориентирования.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системе планирования соревнований младших возра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групп должны быть заложены следующие основные принц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пы:</w:t>
      </w:r>
    </w:p>
    <w:p w:rsidR="004A34A1" w:rsidRPr="004A0F7C" w:rsidRDefault="004A34A1" w:rsidP="00BA696A">
      <w:pPr>
        <w:pStyle w:val="a3"/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необходимого количества стартов для юных ориентировщиков различного возраста и квалификации;</w:t>
      </w:r>
    </w:p>
    <w:p w:rsidR="004A34A1" w:rsidRPr="004A0F7C" w:rsidRDefault="004A34A1" w:rsidP="00BA696A">
      <w:pPr>
        <w:pStyle w:val="a3"/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научно обоснованное планирование кале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 соревнований и традиционность проведения популярных мн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годневных соревнований;</w:t>
      </w:r>
    </w:p>
    <w:p w:rsidR="004A34A1" w:rsidRPr="004A0F7C" w:rsidRDefault="004A34A1" w:rsidP="00BA696A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систематичность и обоснованность подведения ранга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сменов начиная с возрастных групп МЖ-14, с целью комплектов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сборных команд и участия в международных соревнованиях.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количества стартов для ориентировщиков ма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совых разрядов большое значение имеет включение в календарные планы соревнований, которые проводятся по круговой системе. С этой целью необходимо согласовать эти планы в нескольких (в 3-5) близлежащих территориях (городах, областях, спортивных школах и т.п.) и проводить их в виде матчевых встреч команд КФК, ДЮСШ, спортивных клубов. Планирование соревнований по кр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системе позволит обеспечить проведение достаточного кол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соревнований с определенной периодичностью (например, 2-3 раза в неделю) на протяжении всего соревновательного периода с минимальными затратами (отсутствие или низкий стартовый взнос, недорогой проезд, помощь друг другу в размещении и т.д.).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ориентировании можно рекомендовать следу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количество стартов за сезон:</w:t>
      </w:r>
    </w:p>
    <w:p w:rsidR="004A34A1" w:rsidRPr="004A0F7C" w:rsidRDefault="004A34A1" w:rsidP="00BA696A">
      <w:pPr>
        <w:numPr>
          <w:ilvl w:val="0"/>
          <w:numId w:val="26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9-12 лет - 10-20 стартов;</w:t>
      </w:r>
    </w:p>
    <w:p w:rsidR="004A34A1" w:rsidRPr="004A0F7C" w:rsidRDefault="004A34A1" w:rsidP="00BA696A">
      <w:pPr>
        <w:numPr>
          <w:ilvl w:val="0"/>
          <w:numId w:val="26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и девушки 13-14 лет - 20-30 стартов;</w:t>
      </w:r>
    </w:p>
    <w:p w:rsidR="004A34A1" w:rsidRPr="004A0F7C" w:rsidRDefault="004A34A1" w:rsidP="00BA696A">
      <w:pPr>
        <w:numPr>
          <w:ilvl w:val="0"/>
          <w:numId w:val="26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и девушки 15-16 лет - 30-40 стартов;</w:t>
      </w:r>
    </w:p>
    <w:p w:rsidR="004A34A1" w:rsidRPr="004A0F7C" w:rsidRDefault="004A34A1" w:rsidP="00BA696A">
      <w:pPr>
        <w:numPr>
          <w:ilvl w:val="0"/>
          <w:numId w:val="26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и девушки 17-18 лет - 40-45 стартов.</w:t>
      </w:r>
    </w:p>
    <w:p w:rsidR="004A34A1" w:rsidRPr="004A0F7C" w:rsidRDefault="004A34A1" w:rsidP="00BA696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и девушек старшего возраста - кандидатов в сбо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команды количество стартов может быть увеличено.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специалистов и тренеров скл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к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сложившейся и реально существующей в практике многих видов спорта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полисоревновательной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такой подход вытекает из современной теории деятельности, которая предполагает, что любая деятельность чел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носит целостный интегрированный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достижение высоких результатов обусловлено временем, затраченным на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кретное участие в этой деятельности. Длительное же отсутствие результатов деятельности нарушает координационные механизмы функциональной системы (П.К. Анохин, 1975).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подготовки юных спортсменов осущес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вляется, с одной стороны, путем регуляции тренировочных нагр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зок, а с другой - с помощью специализированной подготовки, осн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которой составляет соревновательная деятельность.</w:t>
      </w:r>
    </w:p>
    <w:p w:rsidR="004A34A1" w:rsidRPr="004A0F7C" w:rsidRDefault="004A34A1" w:rsidP="00BA696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на фоне высоких физических и психических напряжений в интегрированном виде совершенствуются технич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ские, тактические, физиологические и психические функции и 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спортсмена, являясь при этом целостной функциональной системой. Итогом деятельности такой системы всякий раз является спортивный результат (А.В.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Ивойлов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1986).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Чередуясь и следуя одно за другим в течение года, соревнования носят различную целевую направленность. Сразу после окончания очередных соревнований для сохранения высокого уровня спец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работоспособности проводятся лечебно-оздоровительные мероприятия, а затем, по мере приближения новых соревнований, в учебно-тренировочных процесс включаются специализированные упражнения, моделирующие предстоящую деятельность. В ходе такой подготовки необходимо постоянно осуществлять текущий и оперативный контроль за психофизическим состоянием спортсм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Такой подход позволяет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ориентировщикам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выступать на соревнованиях различного уровня, неуклонно показывая выс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для себя спортивный результат.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Обучение технико-тактическим действиям и навыкам в спортивном ориентировании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принципиально новым концепциям подготовки спортивного резерва необходимо отнести интенсификацию процесса специал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подготовки юных спортсменов. Следует учитывать, что инте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сификация тренировочного процесса подразумевает не только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 физических качеств, но и более быстрое и качественное овладение основами технико-тактического мастерства.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чрезвычайно важным является вопрос о раци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сочетании технических тренировок с развитием основных физических качеств и соревновательной деятельностью.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современного состояния вопроса показывает, что из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тенденций совершенствования учебно-тренировочного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вне поля зрения специалистов осталась такая проблема, как индивидуализация подготовки, что особенно важно при интенси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обучении детей навыкам спортивного ориентирования.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индивидуализации подготовки юных спортсменов 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туальна для многих видов спорта. Ее причина в различиях морф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строения тела, неодинаковых темпах полового разв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психофизического статуса. Опыт работы с группой начальной подготовки показывает, что уже через 2-3 месяца занятий можно предварительно определить наиболее одаренных детей.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тренировки в ориентировании большая роль в обучении юных спортсменов отводится теоретической подготовке. Занятия можно проводить 2-3 раза в неделю по 50-60 минут.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 направленные на закрепление изучаемого материала, лучше проводить игровым методом. В подготовител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часть занятия входит: теоретическая подготовка, ОРУ, ускор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прыжковые упражнения. В основную часть занятий включ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беговые упражнения с одновременным закреплением изуча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материала (использование компаса, условные знаки и цвета спортивной карты, масштаб и определение направлений). Занятия предпочтительнее проводить в виде круговой тренировки.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 предусматривает выполнение двигательных де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в условиях игры и включение в игровые ситуации технико-тактических приемов и действий, обусловленных видом спорта, в котором совершенствуется занимающийся.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игрового метода в тренировке юных ориентиро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щиков обеспечивает высокую эмоциональность занятий, быстрое развитие таких качеств, как сила, быстрота, ловкость, координация, и дает возможность проявить детям инициативу, смелость, сам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стоятельность, быстроту реакции и оперативное мышление.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начального обучения решается задача общей технико-тактической подготовки (топографическая и картографическая подготовка). При этом соотношение применяемых средств трен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ровки следующая: теоретическая подготовка (ТП) - 40%, технико-тактическая подготовка (ТТП) - 40%, ОФП - 10%, СФП - 10%. В конце первого этапа обучения необходимо провести тестирование и оценить рост физической подготовленности и уровень специал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знаний каждого ребенка.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данного этапа тренировки -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занима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понимать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условные знаки и цвета карты, определять напра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 компасу и читать карту и местность.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ближайших целей и их достижение позволяет выр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стойкий интерес и осознанную привычку к систематическим занятиям спортом.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обучения - это повышение интереса к ориент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и совершенствование базовой техники. Содержание зан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значительно изменяется. В тренировку включается ориентир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карты на местности, движение по линейным ориентирам, по азимуту с чтением карты, чтение объектов с тропинок, знакомство с горизонталями, выбор пути и привязки.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Совершенствование технико-тактических навыков.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задача этого этапа обучения - повышение скорости выполнения технических приемов и безошибочное преодоление соревновател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дистанции.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достигается: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-умением читать рельеф и основные ориентиры на высокой ск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рости;</w:t>
      </w:r>
    </w:p>
    <w:p w:rsidR="004A34A1" w:rsidRPr="004A0F7C" w:rsidRDefault="004A34A1" w:rsidP="00BA696A">
      <w:pPr>
        <w:tabs>
          <w:tab w:val="left" w:pos="45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быстро передвигаться по точному и грубому азимуту;</w:t>
      </w:r>
    </w:p>
    <w:p w:rsidR="004A34A1" w:rsidRPr="004A0F7C" w:rsidRDefault="004A34A1" w:rsidP="00BA696A">
      <w:pPr>
        <w:tabs>
          <w:tab w:val="left" w:pos="4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выбирать оптимальный путь движения между КП с учетом своей технико-тактической подготовленности.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совершенствования технико-тактического мастерства нео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использовать различную по сложности местность, пров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беговые тренировки с одновременным развитием специальной психической работоспособности, т.е. любое занятие на 80-85% должно соответствовать специфике ориентирования.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Планирование многолетней подготовки юных спортсм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 с учетом их индивидуальных особенностей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рассматривается в современной пед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гогике как один из важнейших принципов обучения и воспитания.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живой организм, в том числе и человек, </w:t>
      </w:r>
      <w:r w:rsidRPr="004A0F7C">
        <w:rPr>
          <w:rFonts w:ascii="Times New Roman" w:eastAsia="Times New Roman" w:hAnsi="Times New Roman" w:cs="Times New Roman"/>
          <w:color w:val="636E8B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морегулирующаяся система, реагирующая как единое целое на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изменения внешней среды.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Спортивная тренировка и соревнования есть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внешней среды на человека, при котором изменяются функции и системы его организма, и - как следствие </w:t>
      </w:r>
      <w:r w:rsidRPr="004A0F7C">
        <w:rPr>
          <w:rFonts w:ascii="Times New Roman" w:eastAsia="Times New Roman" w:hAnsi="Times New Roman" w:cs="Times New Roman"/>
          <w:color w:val="636E8B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тренировка приводит к адаптационным сдвигам.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организма человека к действию любых нагр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 строго индивидуальна и зависит от наследственных особенн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возраста, пола, конституции, состояния здоровья и других факторов (В.Г. Никитушкин, 1994; Р.Н. Дорохов, В.П. Губа, 1999; Т.В. Панасюк, 1999).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индивидуализацией в спорте понимают отражение в де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психофизического своеобразия, присущего отдельной личности. Это положение диктует необходимость изучения инд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особенностей юных спортсменов и индивидуализацию тренировочного процесса.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подразумевает решение трех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проблем:</w:t>
      </w:r>
    </w:p>
    <w:p w:rsidR="004A34A1" w:rsidRPr="004A0F7C" w:rsidRDefault="004A34A1" w:rsidP="00BA696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индивидуализация средств тренировки;</w:t>
      </w:r>
    </w:p>
    <w:p w:rsidR="004A34A1" w:rsidRPr="004A0F7C" w:rsidRDefault="004A34A1" w:rsidP="00BA696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индивидуализация нагрузки;</w:t>
      </w:r>
    </w:p>
    <w:p w:rsidR="004A34A1" w:rsidRPr="004A0F7C" w:rsidRDefault="004A34A1" w:rsidP="00BA696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перспективности юных спортсменов.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тот важнейший факт, что объем нагрузки почти во всех видах спорта не находится в прямой зав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симости со спортивным результатом. Есть атлеты, показывающие высокие достижения при больших объемах нагрузки, но есть и 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кие, которые при небольших объемах также имеют высокие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достижения (А.Н. Воробьев, 1989).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организма спортсмена после тренировочных и соревновательных нагрузок также строго индивидуально. Оно об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словлено многими факторами: гормонами, накоплением продуктов метаболизма, запасами энергетического материала. Надо иметь в виду и то обстоятельство, что с возрастом в организме процессы восстановления замедляются. Исходя из этого, не только вид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уровень мастерства, но и возраст обуславливают определенное количе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соревнований в годичном цикле. Очень важно не тол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участвовать в оптимальном количестве соревнований, но и ста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товать в годичном цикле на протяжении 9-10 месяцев.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- основная, наиболее эффективная форма подготовки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сменов-ориентировщиков.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процесс юных ориентировщиков нужно план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исходя из того, что на практике редко встречаются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смены с высоким уровнем развития всех необходимых психофиз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качеств. Иначе говоря, у каждого есть ведущие и отстающие качества, которые должны быть развиты до некоторого заданного уровня, чтобы они не являлись препятствием в соревновательной деятельности.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индивидуальное в природе человека является решающим фактором психического, интеллектуального и физич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совершенствования.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в полной мере индивидуальные особенности юного спортсмена, можно достичь наиболее оптимальной спортивной формы за относительно короткий период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предсоревновательной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что позволит ему показать максимальный спортивный результат.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решение проблемы индивидуализации в спорти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детей, подростков, юношей и девушек позволяет учитывать особенности каждого юного спортсмена и повысить э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фективность учебно-тренировочного процесса на всех этапах мн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голетней подготовки спортивного резерва в ориентировании.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ОТБОР И ОПРЕДЕЛЕНИЕ ПЕРСПЕКТИВНОСТИ ЮНЫХ СПОРТСМЕНОВ-ОРИЕНТИРОВЩИКОВ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Организационные основы системы отбора в ориентир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отбора как важного фактора роста спортивных дост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на всех этапах спортивной подготовки общепризнанно. Си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отбора и ориентации является сложным социальным механи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мом, который работает не только для спорта, но и тесным образом связан с другими сферами деятельности. Поиск новых форм отбора юных спортсменов и определение информативных тестов, испол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при этом, - вот те задачи, которые ставят перед собой тр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 и ученые.</w:t>
      </w:r>
    </w:p>
    <w:p w:rsidR="004A34A1" w:rsidRPr="004A0F7C" w:rsidRDefault="004A34A1" w:rsidP="00BA696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спортивной деятельности показывает, что основа 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соких результатов закладывается в детском и юношеском спорте. Поэтому с целью эффективной и качественной подготовки резе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 большого спорта необходимо дальнейшее совершенствование системы отбора и ориентации детей и подростков.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специалистов нет единого мнения по средствам и методам оценки перспективности спортсменов, однако при отборе в первую очередь необходимо определить уровень развития наиболее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сервативных качеств и способностей. К ним можно отнести быс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роту, координацион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способности, оперативное мышление, предвидение ситуаций, а также отношение к учебно-тренировочному процессу, стремление к достижению высоких спортивных результатов и спортивное мастерство.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отбор - это система организационно-методических мероприятий, включающих педагогические, психические, социол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и медико-биологические методы исследования, на осн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которых выявляются способности детей, подростков и юн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для специализации в определенном виде спорта или группе видов спорта. Начальный отбор детей в спортивные школы можно осуществлять в двух формах - в форме отсева и в форме выбора.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Отсев - это отбор из числа лиц, желающих заниматься опред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 видом спорта.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- это отбор, проводящийся тренером на уроках физич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или соревнованиях кандидатов, не знающих, что их оценивают.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отбора необходимо определить моторно-одаренных детей. Они проявляют повышенный интерес к деятел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требующей тонкой и точной моторики, отличаются разв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 чувством равновесия, прекрасно владеют своим телом при 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неврировании в движениях, играх, обладают высоким уровнем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двигательных качеств.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отбор должен проводиться не ранее чем в середине, но и не позднее чем в конце второго года учебно-тренировочных занятий. За это время можно достаточно точно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 способности и обеспечить значительную функционал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подготовленность детей.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проблемы спортивной деятельности и отбора явл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одними из самых популярных и дискуссионных. Успешные выступления молодых спортсменов в ряде видов спорта способс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вовали появлению мнения об омоложении спорта. Говоря об этом, обычно подразумевают снижение возраста, в котором приступают к тренировке в конкретном виде спорта.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начала занятий избранным видом спорта является ва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константой спортивного совершенствования. Несвоевременная специализация может сделать работу тренера нерентабельной и 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труднит спортивную ориентацию и последующую селекцию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сменов высокого класса.</w:t>
      </w:r>
    </w:p>
    <w:p w:rsidR="004A34A1" w:rsidRPr="004A0F7C" w:rsidRDefault="004A34A1" w:rsidP="00BA696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Оптимальный возраст начала занятий в видах спорта на выно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ливость - около 10-11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Сильнейшие лыжники страны начали заниматься лыжным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в среднем относительно поздно, в 14—17 лет, бегуны-стайеры - в 14—15 лет,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спортсмены-ориентировщики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11-12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тренеров и специалистов считают, что оптимал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возраст начала занятий в спортивном ориентировании - 9-10 лет, а начало специализированной подготовки - с 13-14 лет. До 14-летнего возраста невозможно определить предрасположенность к спортивному ориентированию на уровне элиты. Поэтому целесоо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 сделать возрастной диапазон приема детей в спортивные школы достаточно широким - в пределах 4-5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прогнозирования процесса спортивного совершенствования важно знать возраст, в котором достигаются наивысшие для данн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 спорта результаты. Установлено, что возраст демонстрации высших достижений в видах спорта на выносливость находится в пределах от 22 до 26 лет в легкой атлетике и от 23 до 28 лет в лы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гонках. В спортивном ориентировании достижение высоких результатов происходит к 20-23 годам у женщин и к 23-26 годам у мужчин.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спортивной ориентации и селекции, рационального план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учебно-тренировочного процесса важно знать темпы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спортивных результатов во времени, а также общую продо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демонстрации высоких результатов.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одаренные спортсмены достигают наивысших резул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через 5-7 лет тренировок, а демонстрация высоких результ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происходит в течение 5-10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подавляющем большинстве видов спорта норматив мастера спорта преодолевается в возрасте старше 20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ориентировании наблюдается большая продолж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периода демонстрации высоких результатов - от 20 до 35 лет.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данные свидетельствуют о том, что в большинстве видов спорта возрастные диапазоны высших достижений и начала специализации достаточно велики и равняются 8-15 годам, а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 спортсменов не является жестким ограничителем для системы отбора, спортивной ориентации и селекции.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Критерии отбора детей для спортивного ориентирования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каждом этапе подготовки спортсмена необходимо выделить ведущие факторы, успешное развитие которых создаст прочную базу для дальнейшего роста специальной подготовленности. Име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выявление этих факторов должен быть нацелен отбор в пе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очередь.</w:t>
      </w:r>
    </w:p>
    <w:p w:rsidR="004A34A1" w:rsidRPr="004A0F7C" w:rsidRDefault="004A34A1" w:rsidP="00BA696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ориентирование относится к циклическим видам спорта, для которых характерным является высокий уровень разв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общей и специальной выносливости.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Выносливостью называется способность к длительному выпо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какой-либо деятельности без снижения ее эффективности.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прогностическую значимость при отборе юных 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гунов имеют тесты, позволяющие в первую очередь оценивать ур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выносливости, например 20-минутный бег с учетом пройде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расстояния или бег с интенсивностью 60% от максимальной.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недостаточно проводить разовую оценку спортивных способностей. Исходный уровень развития выносливости в бол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мере свидетельствует о степени готовности подростка в да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момент и в незначительной - о его потенциальных возможн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стях. Поэтому прогнозировать способности детей к бегу на выно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ливость можно только после полутора лет специализированных 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предусматривающих не только выявление уровней общей и специальной выносливости, но и темпов их прироста.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установлено, что весьма значимыми корр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лятами выносливости являются экономичность бега и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лактатный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анаэробный, порог (АнП). Наивысшая интенсивность нагрузки, не сопровождающаяся заметным накоплением продуктов распада, считается более информативным показателем выносливости, чем МПК.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подготовленности спортсмена являются ск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ростно-силовые показатели. Самой распространенной формой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скоростно-силовых качеств спортсмена являются пры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ковые упражнения: прыжок вверх с места, прыжок в длину с места, различные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Установлено, что показатели скоростно-силовой подготовленности сильнейших бегунов на средние и длинные дистанции равны: в прыжке в длину с места - 260-270 см, в пятикрат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прыжке в длину с места - 1070-1434 см, в прыжке в высоту с места - 39-45 см.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необходимо учитывать особенности биологического возраста занимающихся детей, так как развитие двигательных 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честв и прирост спортивных результатов у подростков находится в прямой зависимости от индивидуальных темпов полового созрев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При этом установлено, что у подростков с высоким уровнем развития выносливости наблюдается и более высокая степень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лового созревания.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организма детей протекает неравномерно, период 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коренного развития чередуется с периодом замедления и относ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стабилизации. Поэтому при отборе необходимо знать «сенситивные» периоды развития, что позволит существенно улучшить результаты многолетнего процесса подготовки юных спортсменов.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критериев отбора на каждом этапе подготовки должен основываться на благоприятных периодах диагностики отдельных качеств и способностей детей и подростков.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по значимости прогностическим фактором после ген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являются свойства нервной системы, которые необходимо учитывать при разработке методики отбора. Немногочисленные пока исследования подтверждают наличие корреляции между спортивным результатом и определенными чертами личности спортсмена.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психические качества, как эмоциональная устойчивость, самообладание, являются относительно стабильными показателями и выгодны на длинных дистанциях, таких, как лыжные гонки, ста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ерский и марафонский бег.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определенной деятельности - сложное интеграл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качество психики. Изучение подобных явлений предполагает их анализ и разложение на более простые компоненты. Одним из таких компонентов являются свойства внимания. Известно, что свойства внимания и нервной системы находятся в тесной связи.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видах спорта, которые характеризуются быстроизменяющ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ситуациями, на первый план выступают требования к опер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тивному мышлению.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отборе большую роль играют свойства нервной системы, которые непосредственно не входят в способности, но связаны с процессом их развития (мотивы, интеллект, социальный статус) и которые должны учитываться не для деления спортсм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на перспективных и неперспективных, а для оптимизации их подготовки.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отборе различают консервативные признаки, которые слабо поддаются тренировке, и лабильные признаки, которые относ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легко изменяются в ходе спортивного совершенствования. Недостаточную изменчивость консервативных признаков связыв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 тем, что они в большей мере определяются наследственными свойствами организма. Генотип человека определяет его одаре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а психическая характеристика одаренности - это внимател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собранность, быстрота мышления, возможность анализа и обобщения, систематичность, высокая продуктивность умственной деятельности.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факторы в значительной степени определяют рост и формирование организма, величину прироста двигательных 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 и функциональные возможности системы энергообеспечения. Поэтому они должны учитываться в теории и практике спортивн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отбора.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вопросов активного отбора является вопрос интегральной оценки перспективности ребенка в данном виде спорта. Такая оценка развития всех изучаемых показателей объе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отражает уровень подготовленности юных спортсменов и позволяет достоверно осуществлять качественный прогноз успе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 годам обучения.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моментом спортивного отбора является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гнозирование спортивных способностей. Надежный прогноз до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предусматривать не только вероятную динамику результатов, но и включать все более или менее существенные факторы, опр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деляющие роль спортивного мастерства.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теории и практике научного предсказания, успешный прогноз возможен только в том случае, если рассматриваемые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носят стабильный характер. Поэтому важным условием прогнозирования является изучение динамики психических, физ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 функциональных показателей.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прогноз юношеской перспективности через призму спортивного результата в таких видах спорта, как бег на длинные дистанции и лыжные гонки, является одной из ошибок. У детей прирост результатов зависит не только от тренировки, но и от их естественного роста, при этом конституционные признаки ок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косвенное влияние на спортивный результат.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спортивного совершенствования в значительной мере 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ределяется тем, как быстро спортсмен восстанавливается после 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зических нагрузок. В связи с этим эффективность восстановления может иметь прогностическое значение.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настоящее время во многих видах спорта сл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жилась своя традиционная формула проведения отбора перспе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спортсменов, а основными критериями успешности отбора являются результативность соревновательной деятельности и ст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бильность выступления.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отборе играют педагогические контрольные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пытания (тесты), по результатам которых судят об уровне развития физических, психических и технико-тактических качеств и темпах их прироста. Тесты должны отвечать определенным требованиям. Важным качеством теста является информативность. Информати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теста - это степень точности, с какой он измеряет свойство, для оценки которого используется. Другим критерием теста явл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надежность, которая предполагает высокую стабильность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казателей, т.е. их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повторном тестировании. Тесты должны быть объективными - точно характеризовать ур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развития того или иного качества спортсмена. Программа те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 должна соответствовать специфике вида спорта, пол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вым, возрастным и квалификационным особенностям занима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ориентировании особую роль играет психодиагностика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способностей, так как этот вид спорта предусматривает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пряженную умственную деятельность. Умственная деятельность характеризуется сложной, аналитико-синтетической работой мозга, что проявляется в восприятии, внимании, мышлении, в извлечении информации и кодировании ее в кратковременной и долговреме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памяти.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и сосредоточенность психической деятельности человека на конкретном объекте или процессе называется вним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нием. Оно характеризуется различными свойствами: интенсивн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стью, устойчивостью, распределением, переключением и объемом.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спортсменов-ориентировщиков имеет оп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ративная память.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Соревновательная деятельность в ориентировании протекает в экстремальных условиях и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спосо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 решению сложных оперативных задач. Оперативная де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спортсмена-ориентировщика на соревновательной ди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танции выражается в технико-тактических действиях. Решение 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тических задач основывается на восприятии и переработке инфо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сенсомоторном реагировании и интеллектуальных операц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характеризующих оперативное мышление.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соревнований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ориентировщик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 сталкивае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необходимостью измерять или приблизительно оценивать 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спортивной карте и на местности.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ошибки при глазомерном измерении зависит от того, в каком направлении производится измерение, поэтому нужно уметь измерять отрезки на карте независимо от их условного положения к магнитному меридиану.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тестирования специальных физических качеств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ровщика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адекватный пакет тестов сформировать очень трудно, главная проблема состоит в том, что тесты должны быть повторены в дальнейшем в абсолютно одинаковых условиях.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общей выносливости у спортсменов-ориентировщиков рекомендуется тестировать в беге на 5000 м у мужчин и 3000 м у женщин.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выносливость можно контролировать посредством полевых тестов. Дистанция тестового бега должна быть достаточно длинной, продолжительность бега для квалифицированных орие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тировщиков находится в пределах 60-80 минут. Трассу следует проложить на местности с различными условиями бега и сохранять постоянной из года в год, это даст возможность сопоставлять 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в течение длительного времени.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спортивном ориентировании имеет силовая подготовка. Основной разновидностью силовых качеств у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ровщика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силовая выносливость, для тестирования которой применяется определение максимального числа повторений при динамической мышечной работе.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быстроты в ориентировании тестируют в беге на 20 или 30 м с ходу.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критериями оценки координационных способностей нужно считать четыре основных признака: правильность, быстроту, рациональность и находчивость, которые имеют качественные и количественные характеристики. При этом качественные и колич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критерии КС изолированно друг от друга встречаются редко. Более распространенными являются комплексные критерии.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в спортивном ориентировании играет техника бега в подъем и вниз по склону. Если разница между спортсменами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беге по равнине (дистанция 100 м) составляет 7 секунд, то при беге в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разница между этими же спортсменами может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уже 23 секунды. Поэтому тестирование техники бега в подъем играет в ориентировании существенное значение.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отбора предлагается принцип дедуктивного подхода к этой проблеме, который предусматривает выделение двух этапов. Сначала необходим отбор моторно-одаренных детей и выяснение их психомоторного статуса, а затем уже определение спортивной специализации.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повысить информативность исходного тестирования при отборе, нужно в качестве контрольных испытаний предлагать такие движения, которые просты, доступны всем и не требуют специал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обучения, число обследуемых должно быть достаточно для статистической обработки, исследуемое движение не должно зав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от размеров тела и его конечностей.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и отбор можно осуществлять по результатам отдельных тестов, но более достоверные данные получают, когда отбор осуществляется комплексно, с учетом многих факторов.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помнить, что одни и те же показатели имеют различную степень информативности в зависимости от этапа многолетней подготовки, возраста, стажа и квалификации спортсмена. Спорти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отбор и ориентация должны проводиться на основании учета осо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 строения и функций различных систем организма 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ловека, и прежде всего имеющих консервативный, наследственный характер.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характеристики спортивной работоспособности детей обладают относительной устойчивостью и могут быть рекоменд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как показатели для спортивной ориентации и отбора?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исследования, выносливость в известных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 генетически обусловлена, для большого спорта это имеет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ключительно важное значение.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качество быстроты и основные свойства нервной системы человека (внимание, мышление, память) находятся под значительным генетическим контролем.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можно сформулировать следующее положение. Спортивные способности определяются комплексом наследстве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средовых факторов. Это требует всестороннего анализа 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и психических свойств юного спортсмена.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специалистов считает, что способности детей и подростков к определенной спортивной деятельности можно 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 в раннем возрасте, а наиболее важными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задатками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тенциальных возможностей будущих ориентировщиков следует считать способность к развитию и проявлению специал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выносливости, внимания, памяти и мышления.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норм для осуществления спортивного отбора юных спортсменов-ориентировщиков рекомендуется использовать разр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ботанные этапные модельные характеристики и методики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 контроля (Ю.С. Воронов, 1995, 1998).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КОМПЛЕКСНЫЙ КОНТРОЛЬ ЗА ПОДГОТОВКОЙ ЮНЫХ ОРИЕНТИРОВЩИКОВ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Врачебный контроль за юными спортсменами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за юными спортсменами различного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осуществляется в соответствии с общими организационно-методическими положениями спортивной медицины.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за юными спортсменами предусматривает:</w:t>
      </w:r>
    </w:p>
    <w:p w:rsidR="004A34A1" w:rsidRPr="004A0F7C" w:rsidRDefault="004A34A1" w:rsidP="00BA696A">
      <w:pPr>
        <w:tabs>
          <w:tab w:val="left" w:pos="5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диспансерное обследование не менее двух раз в год;</w:t>
      </w:r>
    </w:p>
    <w:p w:rsidR="004A34A1" w:rsidRPr="004A0F7C" w:rsidRDefault="004A34A1" w:rsidP="00BA696A">
      <w:pPr>
        <w:tabs>
          <w:tab w:val="left" w:pos="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дополнительные медицинские осмотры перед участием в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ревнованиях, после болезни или травмы;</w:t>
      </w:r>
    </w:p>
    <w:p w:rsidR="004A34A1" w:rsidRPr="004A0F7C" w:rsidRDefault="004A34A1" w:rsidP="00BA696A">
      <w:pPr>
        <w:tabs>
          <w:tab w:val="left" w:pos="5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питанием юных спортсменов и использованием восстановительных средств.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Принципиальное положение врачебного контроля заключается в том, что к спортивной тренировке допускаются только абсолютно здоровые дети.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Клинико-физиологическое исследование детей, занимающихся спортом, проводится в соответствии с методикой, принятой в спо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медицине. Оно включает исследование физического разв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нервной и эндокринной систем, кровообращения, крови, пищ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варения и выделения, оценку функциональных возможностей и ф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работоспособности.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врачебном обследовании детей большое внимание уделяе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анамнезу. Во время опроса следует выяснить о перенесенных ребенком заболеваниях и травмах, так как последствия некоторых из них могут отрицательно сказываться на функциональных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можностях.</w:t>
      </w:r>
    </w:p>
    <w:p w:rsidR="004A34A1" w:rsidRPr="004A0F7C" w:rsidRDefault="004A34A1" w:rsidP="00BA696A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занимающихся в ДЮСШ, необходимо выяснить, с 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возраста начались регулярные спортивные тренировки, каким видом спорта занимаются в настоящее время, какова динамика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результатов в избранном виде спорта, характер, объем и интенсивность тренировочных нагрузок.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эффективности врачебного контроля за физ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ческим развитием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за спортивным совершенствованием детей и подростков является определение их биологического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раста. Диагностика биологического возраста имеет существенное значение для повышения эффективности управления тренирово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юных спортсменов.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Самоконтроль юного спортсмена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- это регулярное наблюдение спортсмена за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своего здоровья и физическим развитием и их изменен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под влиянием занятий физической культурой и спортом. Сам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не может заменить врачебного контроля, а является лишь дополнением к нему. Самоконтроль позволяет спортсмену оцен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эффективность тренировки и следить за состоянием своего здоровья.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регулярно проводимого самоконтроля помогают также тренеру и врачу анализировать методику тренировок и функци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состояние организма.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необходимо вести регулярно на всем протяжении учебно-тренировочного процесса, а также во время отдыха. Учет данных самоконтроля проводится спортсменом самостоятельно. Однако на первых этапах подготовки вести дневник самоконтроля спорт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смену помогает тренер. В дальнейшем он должен периодич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проверять, как осуществляется спортсменом самоконтроль и ведение дневника.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состоит из простых, общедоступных приемов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 и учета субъективных показателей (самочувствие, сон, аппетит, работоспособность и т.п.) и данных объективного контр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(вес, пульс, динамометрия, ЖЕЛ и др.).</w:t>
      </w:r>
      <w:proofErr w:type="gramEnd"/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самоконтроля должны фиксироваться в дневнике самоконтроля, который заполняется в произвольной форме.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самоконтроле возможно проведение функциональных проб. По результатам такого тестирования можно определить функци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состояние организма в целом и его адаптационные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в данный момент.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динамикой веса занимающегося спортом легко наблюдать с помощью обычных напольных весов. Данные о жизненной емкости легких (ЖЕЛ) можно получить, используя спирометр. Многие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спортсмены самостоятельно проводят ортостатическую пробу. Проведение активной ортостатической пробы заключается в сл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дующем: ис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пытуемый находится в горизонтальном положении и несколько раз подсчитывает пульс. На основе полученных данных определяется средняя исходная величина. Далее спортсмен встает и находится в вертикальном положении в ненапряженной позе. Сразу же после перехода в вертикальное положение он регистрирует ЧСС.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Реакцией на ортостатическую пробу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пульса. У хорошо тренированных спортсменов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относительно невелико и колеблется в пределах от 5 до 15 уд./мин. У юных спортсменов реакция может быть более выраже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ная. Реакция на ортоста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тическую пробу улучшается под влиянием спортивной тренировки. Главное достоинство ортостатической пробы - ее простота.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спортсмен регулярно осуществляет самоконтроль и ведет дневник самоконтроля, он постепенно накапливает данные, кот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помогают ему, тренеру и врачу в анализе учебно-тренировочного процесса. Без сведений самоконтроля порой 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бывает объяснить нежелательные изменения в тренир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вочной и соревновательной деятельности.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Комплексный педагогический контроль за уровнем пс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хофизической подготовленности юных ориентировщиков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процесса подготовки спортсменов-ориентировщиков во многом зависит от использования средств и методов комплексного контроля как инструмента управления,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зволяющего осуществлять обратные связи между тренером и спортсменом. Целью контроля является оптимизация тренирово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спортсменов на основе объективной оценки разли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сторон их подготовленности и функциональных возможностей организма.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спорта выделяют три вида контроля - этапный, 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кущий и оперативный.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Этапный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этапное состояние спортсмена, которое является следствием долговременного трен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ровочного эффекта. Такие состояния спортсмена являются резул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татом подготовки в течение ряда лет, периода или этапа.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Текущий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оценку текущих состояний, которые являются следствием тренировочных или соревновател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нагрузок.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Оперативный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оценку оперативных состояний - непосредственных реакций организма спортсмена на нагрузки в ходе отдельных тренировочных занятий или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задач обследования различают углубленный, избирательный и локальный контроль.</w:t>
      </w:r>
      <w:r w:rsidRPr="004A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Углубленный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использование широкого круга показателей, 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зволяющих всесторонне оценить подготовленность спортсмена, эффективность соревновательной деятельности и качество учебно-тренировочного процесса.</w:t>
      </w:r>
      <w:r w:rsidRPr="004A0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Избирательный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помощи группы показателей, позволяющих оценить одну из сторон подготовленности спортсмена.</w:t>
      </w:r>
      <w:r w:rsidRPr="004A0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Локальный контроль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для оценки отдельной двигательной функции или во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функциональных систем.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практике спорта необходимо использовать все многообразие видов, методов и средств контроля, которые обеспечивают объективную оценку состояния спортсмена. Это до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тигается применением</w:t>
      </w:r>
      <w:r w:rsidRPr="004A0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комплексного педагогического контроля.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комплексным контролем следует понимать всестороннюю проверку уровня подготовленности спортсмена, при которой рег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стрируются показатели физического и психического состояния, уровень технико-тактического мастерства и особенности соревн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деятельности.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комплексном контроле число измеряемых показателей 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весьма значительным. С одной стороны, наличие больш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числа тестов повышает достоверность и надежность информ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спортсмене. С другой стороны, это связано с длительным и трудоемким тестированием и со значительными сложностями при анализе полученных результатов. В связи с этим программа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 контроля должна создаваться с учетом всесторонней оценки подготовленности спортсмена и наличия такого минимума тестов, который позволил бы получить достоверную информацию.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программы комплексного контроля в спортивной практике включает в себя следующие этапы:</w:t>
      </w:r>
    </w:p>
    <w:p w:rsidR="004A34A1" w:rsidRPr="004A0F7C" w:rsidRDefault="004A34A1" w:rsidP="00BA696A">
      <w:pPr>
        <w:tabs>
          <w:tab w:val="left" w:pos="4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логический анализ соревновательной деятельности и выявл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факторов, обуславливающих ее эффективность;</w:t>
      </w:r>
    </w:p>
    <w:p w:rsidR="004A34A1" w:rsidRPr="004A0F7C" w:rsidRDefault="004A34A1" w:rsidP="00BA696A">
      <w:pPr>
        <w:tabs>
          <w:tab w:val="left" w:pos="47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и разработку тестов, позволяющих оценить эти факт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ры; разработку методики тестирования;</w:t>
      </w:r>
    </w:p>
    <w:p w:rsidR="004A34A1" w:rsidRPr="004A0F7C" w:rsidRDefault="004A34A1" w:rsidP="00BA696A">
      <w:pPr>
        <w:tabs>
          <w:tab w:val="left" w:pos="4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испытания;</w:t>
      </w:r>
    </w:p>
    <w:p w:rsidR="004A34A1" w:rsidRPr="004A0F7C" w:rsidRDefault="004A34A1" w:rsidP="00BA696A">
      <w:pPr>
        <w:tabs>
          <w:tab w:val="left" w:pos="45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математический анализ результатов тестирования с выявлен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надежных и информативных тестов;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батареи тестов с разработкой нормативов по ка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из них.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батарею тестов комплексного контроля подготовленности спортсменов должны входить информативные показатели состо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здоровья, телосложения, степени развития психических и дв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гательных качеств, технико-тактического мастерства.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комплексного контроля оцениваются тремя осно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способами. При первом общая оценка по всему комплексу тестов не выводится, а в процессе анализа подготовленности 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оценки, полученные отдельно по каждому тесту.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втором способе выводится итоговая оценка по всему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плексу тестов.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суммируются оценки, полученные по отдел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тестам, входящим в комплекс.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третьем способе оценки, полученные за отдельные виды, сначала умножаются на коэффициенты («веса»), различные для каждого теста, а потом складываются. Такая итоговая оценка по комплексу тестов называется взвешенной. Ее используют, когда надо усилить значение отдельных показателей (сторон подгото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ленности). Для более важных тестов «веса» делают более высок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используемые в процессе этапного контроля, хара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теризуют относительно стабильные признаки подготовленности спортсмена. Поэтому этапный контроль необходимо осуществлять с помощью тестов, результаты которых мало зависят от повседне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колебаний состояния спортсмена. Основная задача этапного контроля </w:t>
      </w:r>
      <w:r w:rsidRPr="004A0F7C">
        <w:rPr>
          <w:rFonts w:ascii="Times New Roman" w:eastAsia="Times New Roman" w:hAnsi="Times New Roman" w:cs="Times New Roman"/>
          <w:color w:val="222F4F"/>
          <w:sz w:val="24"/>
          <w:szCs w:val="24"/>
          <w:lang w:eastAsia="ru-RU"/>
        </w:rPr>
        <w:t xml:space="preserve">-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подготовленности спортсменов, на основании которого делается анализ прошедшего тренировочного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ода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составляются перспективные планы подготовки. Эта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контроль предполагает регистрацию достижений в соревнов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упражнениях и тестах в начале и в конце определенного тренировочного этапа, длительность которого может колебаться от 30-40 дней до 1 года.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Зарегистрированные в процессе контроля показатели сопоста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с приростами достижений в соревновательных упражнен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показателями объема и интенсивности тренировочной нагру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В процессе сопоставления выявляются зоны нагрузок и спец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упражнения, применение которых привело к улучшению спортивного результата. Для </w:t>
      </w:r>
      <w:proofErr w:type="gram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proofErr w:type="gram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необходимо зар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гистрировать выполненную спортсменом работу и рассчитать со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отношение специализированных и неспециализированных нагр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зок, а также нагрузок разной направленности. Сопоставление пр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изводится либо с помощью простого графика, либо методами мн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гомерного статистического анализа. Определение в процессе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поставления предельных и частных объемов нагрузки для спор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сменов различной квалификации является одной из важных задач этапного контроля.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этапного контроля необходимо на всех стадиях подготовки использовать одни и те же тесты, что облегчает оценку состояния спортсмена. Тесты необходимо подбирать таким обр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чтобы оценить, насколько успешно решены главные задачи данного этапа подготовки. Например, если ставить задачи пов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скоростные качества спортсмена, применяются тесты, объе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отражающие развитие именно этого качества.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предполагает регистрацию нагрузок в микр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циклах длительностью от 7 до 14 дней. Основная задача текущего контроля - сбор и анализ информации, необходимой для текущего планирования и определения величин повседневных колебаний в состоянии спортсмена. Полученная в результате текущего контроля информация сопоставляется с результатами в соревнованиях или контрольных стартах, которые обычно проводятся в конце микр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либо утром после сна, либо перед началом тренировочного занятия и дает возможность тренеру эк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периментально проверить эффективность различных методов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вершенствования технического мастерства и двигательных качеств спортсмена.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оперативного контроля - экспресс-оценка 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 спортсмена, в котором он находится после выполнения тренировочного упражнения, а также срочная оценка его техники и такти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ки. Специфика оперативного контроля заключается в том, что сразу же после выполнения упражнения в организме спортсмена 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начинаются восстановительные процессы. Малейшее промедление с регистрацией показателей состояния спортсмена может привести к тому, что истины выявить не удается. Поэтому оперативный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необходимо проводить непосредственно во время выполн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тренировочных или соревновательных нагрузок.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Оперативная оценка технико-тактического мастерства </w:t>
      </w:r>
      <w:proofErr w:type="spellStart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ровщика</w:t>
      </w:r>
      <w:proofErr w:type="spellEnd"/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контроль за его действиями непосредстве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процессе соревнований или тренировочных занятий. Наблюд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визуально или с помощью аппаратуры регистрирует действия спортсмена перед стартом и на старте, время прохождения отдел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участков дистанции, длину и частоту шагов. В спортивном ориентировании информативной оказывается регистрация времени на отдельных участках дистанции (бег в подъем, бег со спуска, бег по камням, бег по болоту, скорость отметки на КП, время остано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для чтения карты, количество технических остановок на 1 км).</w:t>
      </w:r>
    </w:p>
    <w:p w:rsidR="004A34A1" w:rsidRPr="004A0F7C" w:rsidRDefault="004A34A1" w:rsidP="00BA6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и тренер должны хорошо осознавать значение ко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троля. Понятие контроля включает в себя большую группу дейс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связанных с тренировкой, которые помогают определить ее эффективность.</w:t>
      </w:r>
    </w:p>
    <w:p w:rsidR="004A34A1" w:rsidRPr="004A0F7C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B1" w:rsidRDefault="005C57B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A1" w:rsidRPr="004A0F7C" w:rsidRDefault="004A34A1" w:rsidP="00BA69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Рекомендуемая литература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Балъсевич</w:t>
      </w:r>
      <w:proofErr w:type="spellEnd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 К. Перспективы развития общей теории и технол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гий спортивной подготовки и физического воспитания (методол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гический аспект) // Теория и практика физической культуры. - 1999. - № 4.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Верхошанский Ю.В. Актуальные проблемы современной теории и методики спортивной тренировки // Теория и практика физич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ской культуры. - 1993. - № 8.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 В.М., Филин В.П. Спортивный отбор. - М.: Физкультура и спорт, 1982.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Воронов Ю.С. Комплексный педагогический контроль в спо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тивном ориентировании: Учебное пособие. - Смоленск: СГИФК, 1995.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Воронов Ю. С. Отбор и прогнозирование результатов в спорти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 ориентировании: Учебное пособие. - М.: ФСО России, 1999.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Воронов Ю. С. Тесты и занимательные задачи для юных орие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тировщиков: Учебное пособие. - М.: ФСО России, 1999.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Воронов Ю.С. Индивидуализация тренировочного процесса юных спортсменов-ориентировщиков на основе методики активн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обучения: Методические рекомендации. - Смоленск: СГИФК, 1999.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Губа В. П., Никитушкин В. Г., Квашу к П. В. Индивидуальные особенности юных спортсменов. - Смоленск, 1997.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Казанцев С.А. Психофизиология спортивного ориентирования. - М.: </w:t>
      </w:r>
      <w:proofErr w:type="spellStart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Академпринт</w:t>
      </w:r>
      <w:proofErr w:type="spellEnd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2000.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Никитушкин В.Г. и др. Система подготовки спортивного р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зерва. - М.: ВНИИФК, 1994.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Сахновский</w:t>
      </w:r>
      <w:proofErr w:type="spellEnd"/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К.П. Подготовка спортивного резерва. - Киев: Зд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ровья, 1990.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М.Филин В.П., Фомин Н.А.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юношеского спорта. - М.: Физкультура и спорт, 1980</w:t>
      </w:r>
    </w:p>
    <w:p w:rsidR="004A34A1" w:rsidRPr="004A0F7C" w:rsidRDefault="004A34A1" w:rsidP="00BA696A">
      <w:pPr>
        <w:pStyle w:val="a3"/>
        <w:numPr>
          <w:ilvl w:val="3"/>
          <w:numId w:val="2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Филин В.П.</w:t>
      </w:r>
      <w:r w:rsidRPr="004A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методика юношеского спорта: Учебное пособие. - М.: Физкультура и спорт, 1987.</w:t>
      </w:r>
    </w:p>
    <w:p w:rsidR="001236CB" w:rsidRDefault="001236CB" w:rsidP="00BA696A">
      <w:pPr>
        <w:spacing w:after="0" w:line="240" w:lineRule="auto"/>
      </w:pPr>
    </w:p>
    <w:sectPr w:rsidR="001236CB" w:rsidSect="004A34A1">
      <w:footerReference w:type="default" r:id="rId7"/>
      <w:pgSz w:w="8419" w:h="11906" w:orient="landscape"/>
      <w:pgMar w:top="567" w:right="567" w:bottom="567" w:left="851" w:header="709" w:footer="1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57"/>
      <w:docPartObj>
        <w:docPartGallery w:val="Page Numbers (Bottom of Page)"/>
        <w:docPartUnique/>
      </w:docPartObj>
    </w:sdtPr>
    <w:sdtEndPr/>
    <w:sdtContent>
      <w:p w:rsidR="002831C7" w:rsidRDefault="005C57B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2831C7" w:rsidRDefault="005C57B1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C4719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511E04"/>
    <w:multiLevelType w:val="hybridMultilevel"/>
    <w:tmpl w:val="ED9ABFEA"/>
    <w:lvl w:ilvl="0" w:tplc="9CF8575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D4165"/>
    <w:multiLevelType w:val="hybridMultilevel"/>
    <w:tmpl w:val="0F0EFBC0"/>
    <w:lvl w:ilvl="0" w:tplc="D0C48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1B1"/>
    <w:multiLevelType w:val="hybridMultilevel"/>
    <w:tmpl w:val="94AE6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52EFC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252"/>
    <w:multiLevelType w:val="multilevel"/>
    <w:tmpl w:val="00000000"/>
    <w:lvl w:ilvl="0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11233095"/>
    <w:multiLevelType w:val="multilevel"/>
    <w:tmpl w:val="F866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2991B57"/>
    <w:multiLevelType w:val="multilevel"/>
    <w:tmpl w:val="04848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CA06FFE"/>
    <w:multiLevelType w:val="multilevel"/>
    <w:tmpl w:val="5C409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623A16"/>
    <w:multiLevelType w:val="hybridMultilevel"/>
    <w:tmpl w:val="7138ECBA"/>
    <w:lvl w:ilvl="0" w:tplc="538EC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5268C"/>
    <w:multiLevelType w:val="multilevel"/>
    <w:tmpl w:val="27149CAE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258D5C89"/>
    <w:multiLevelType w:val="hybridMultilevel"/>
    <w:tmpl w:val="36025D46"/>
    <w:lvl w:ilvl="0" w:tplc="9DD6AECC">
      <w:start w:val="18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7D55221"/>
    <w:multiLevelType w:val="hybridMultilevel"/>
    <w:tmpl w:val="EE6A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61B73"/>
    <w:multiLevelType w:val="multilevel"/>
    <w:tmpl w:val="A17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607F5"/>
    <w:multiLevelType w:val="multilevel"/>
    <w:tmpl w:val="D87EFA0E"/>
    <w:lvl w:ilvl="0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310245E8"/>
    <w:multiLevelType w:val="multilevel"/>
    <w:tmpl w:val="2ADCA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CA0F8B"/>
    <w:multiLevelType w:val="hybridMultilevel"/>
    <w:tmpl w:val="AE8A90E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74D20"/>
    <w:multiLevelType w:val="hybridMultilevel"/>
    <w:tmpl w:val="068C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E3792"/>
    <w:multiLevelType w:val="hybridMultilevel"/>
    <w:tmpl w:val="339E885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E4C"/>
    <w:multiLevelType w:val="hybridMultilevel"/>
    <w:tmpl w:val="B382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42C66"/>
    <w:multiLevelType w:val="multilevel"/>
    <w:tmpl w:val="00000000"/>
    <w:lvl w:ilvl="0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4A7F2D6A"/>
    <w:multiLevelType w:val="multilevel"/>
    <w:tmpl w:val="27149CAE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4B4C554C"/>
    <w:multiLevelType w:val="hybridMultilevel"/>
    <w:tmpl w:val="48126F6A"/>
    <w:lvl w:ilvl="0" w:tplc="D0C48D0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C7181B"/>
    <w:multiLevelType w:val="multilevel"/>
    <w:tmpl w:val="27149CAE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52834311"/>
    <w:multiLevelType w:val="multilevel"/>
    <w:tmpl w:val="709C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41737F"/>
    <w:multiLevelType w:val="multilevel"/>
    <w:tmpl w:val="3342D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A721955"/>
    <w:multiLevelType w:val="multilevel"/>
    <w:tmpl w:val="00000000"/>
    <w:lvl w:ilvl="0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5B3E10A8"/>
    <w:multiLevelType w:val="multilevel"/>
    <w:tmpl w:val="D87EFA0E"/>
    <w:lvl w:ilvl="0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614E29D0"/>
    <w:multiLevelType w:val="hybridMultilevel"/>
    <w:tmpl w:val="7F2E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2EFC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401DD"/>
    <w:multiLevelType w:val="hybridMultilevel"/>
    <w:tmpl w:val="6B24CDE0"/>
    <w:lvl w:ilvl="0" w:tplc="8E862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74A4443"/>
    <w:multiLevelType w:val="multilevel"/>
    <w:tmpl w:val="0CBA8F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E8B16D1"/>
    <w:multiLevelType w:val="multilevel"/>
    <w:tmpl w:val="0FC42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9A924A1"/>
    <w:multiLevelType w:val="hybridMultilevel"/>
    <w:tmpl w:val="F1F8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35BC8"/>
    <w:multiLevelType w:val="multilevel"/>
    <w:tmpl w:val="27149CAE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3">
    <w:nsid w:val="7CA069BB"/>
    <w:multiLevelType w:val="hybridMultilevel"/>
    <w:tmpl w:val="30105228"/>
    <w:lvl w:ilvl="0" w:tplc="1564DDBC">
      <w:start w:val="21"/>
      <w:numFmt w:val="decimal"/>
      <w:lvlText w:val="%1"/>
      <w:lvlJc w:val="left"/>
      <w:pPr>
        <w:ind w:left="66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D9E7BF6"/>
    <w:multiLevelType w:val="multilevel"/>
    <w:tmpl w:val="D0E0B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30"/>
  </w:num>
  <w:num w:numId="5">
    <w:abstractNumId w:val="1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25"/>
  </w:num>
  <w:num w:numId="11">
    <w:abstractNumId w:val="29"/>
  </w:num>
  <w:num w:numId="12">
    <w:abstractNumId w:val="28"/>
  </w:num>
  <w:num w:numId="13">
    <w:abstractNumId w:val="3"/>
  </w:num>
  <w:num w:numId="14">
    <w:abstractNumId w:val="23"/>
  </w:num>
  <w:num w:numId="15">
    <w:abstractNumId w:val="15"/>
  </w:num>
  <w:num w:numId="16">
    <w:abstractNumId w:val="7"/>
  </w:num>
  <w:num w:numId="17">
    <w:abstractNumId w:val="24"/>
  </w:num>
  <w:num w:numId="18">
    <w:abstractNumId w:val="10"/>
  </w:num>
  <w:num w:numId="19">
    <w:abstractNumId w:val="33"/>
  </w:num>
  <w:num w:numId="20">
    <w:abstractNumId w:val="1"/>
  </w:num>
  <w:num w:numId="21">
    <w:abstractNumId w:val="17"/>
  </w:num>
  <w:num w:numId="22">
    <w:abstractNumId w:val="26"/>
  </w:num>
  <w:num w:numId="23">
    <w:abstractNumId w:val="13"/>
  </w:num>
  <w:num w:numId="24">
    <w:abstractNumId w:val="8"/>
  </w:num>
  <w:num w:numId="25">
    <w:abstractNumId w:val="18"/>
  </w:num>
  <w:num w:numId="26">
    <w:abstractNumId w:val="22"/>
  </w:num>
  <w:num w:numId="27">
    <w:abstractNumId w:val="9"/>
  </w:num>
  <w:num w:numId="28">
    <w:abstractNumId w:val="32"/>
  </w:num>
  <w:num w:numId="29">
    <w:abstractNumId w:val="20"/>
  </w:num>
  <w:num w:numId="30">
    <w:abstractNumId w:val="21"/>
  </w:num>
  <w:num w:numId="31">
    <w:abstractNumId w:val="16"/>
  </w:num>
  <w:num w:numId="32">
    <w:abstractNumId w:val="11"/>
  </w:num>
  <w:num w:numId="33">
    <w:abstractNumId w:val="27"/>
  </w:num>
  <w:num w:numId="34">
    <w:abstractNumId w:val="3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4A34A1"/>
    <w:rsid w:val="001236CB"/>
    <w:rsid w:val="00270D31"/>
    <w:rsid w:val="002C5EED"/>
    <w:rsid w:val="00413D16"/>
    <w:rsid w:val="004A34A1"/>
    <w:rsid w:val="005C57B1"/>
    <w:rsid w:val="007A38DC"/>
    <w:rsid w:val="00BA696A"/>
    <w:rsid w:val="00BE727F"/>
    <w:rsid w:val="00E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4A1"/>
  </w:style>
  <w:style w:type="paragraph" w:styleId="a6">
    <w:name w:val="footer"/>
    <w:basedOn w:val="a"/>
    <w:link w:val="a7"/>
    <w:uiPriority w:val="99"/>
    <w:unhideWhenUsed/>
    <w:rsid w:val="004A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4A1"/>
  </w:style>
  <w:style w:type="character" w:customStyle="1" w:styleId="a8">
    <w:name w:val="Основной текст_"/>
    <w:basedOn w:val="a0"/>
    <w:link w:val="4"/>
    <w:rsid w:val="004A34A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8"/>
    <w:rsid w:val="004A34A1"/>
    <w:pPr>
      <w:shd w:val="clear" w:color="auto" w:fill="FFFFFF"/>
      <w:spacing w:after="180" w:line="0" w:lineRule="atLeast"/>
    </w:pPr>
    <w:rPr>
      <w:sz w:val="28"/>
      <w:szCs w:val="28"/>
    </w:rPr>
  </w:style>
  <w:style w:type="table" w:styleId="a9">
    <w:name w:val="Table Grid"/>
    <w:basedOn w:val="a1"/>
    <w:uiPriority w:val="59"/>
    <w:rsid w:val="004A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034642970014414E-2"/>
          <c:y val="5.4370811386088992E-2"/>
          <c:w val="0.9031114790125595"/>
          <c:h val="0.8544168123529788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4"/>
              <c:delete val="1"/>
            </c:dLbl>
            <c:showVal val="1"/>
          </c:dLbls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30</c:v>
                </c:pt>
                <c:pt idx="1">
                  <c:v>35</c:v>
                </c:pt>
                <c:pt idx="2">
                  <c:v>20</c:v>
                </c:pt>
                <c:pt idx="3">
                  <c:v>15</c:v>
                </c:pt>
                <c:pt idx="4">
                  <c:v>0</c:v>
                </c:pt>
                <c:pt idx="5">
                  <c:v>35</c:v>
                </c:pt>
                <c:pt idx="6">
                  <c:v>30</c:v>
                </c:pt>
                <c:pt idx="7">
                  <c:v>20</c:v>
                </c:pt>
                <c:pt idx="8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gapWidth val="42"/>
        <c:overlap val="100"/>
        <c:axId val="78967552"/>
        <c:axId val="78969088"/>
      </c:barChart>
      <c:catAx>
        <c:axId val="78967552"/>
        <c:scaling>
          <c:orientation val="minMax"/>
        </c:scaling>
        <c:delete val="1"/>
        <c:axPos val="b"/>
        <c:numFmt formatCode="General" sourceLinked="1"/>
        <c:tickLblPos val="none"/>
        <c:crossAx val="78969088"/>
        <c:crosses val="autoZero"/>
        <c:auto val="1"/>
        <c:lblAlgn val="ctr"/>
        <c:lblOffset val="100"/>
      </c:catAx>
      <c:valAx>
        <c:axId val="78969088"/>
        <c:scaling>
          <c:orientation val="minMax"/>
        </c:scaling>
        <c:delete val="1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one"/>
        <c:crossAx val="78967552"/>
        <c:crosses val="autoZero"/>
        <c:crossBetween val="between"/>
      </c:valAx>
    </c:plotArea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42</Pages>
  <Words>12290</Words>
  <Characters>70057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2015-10-13T11:31:00Z</dcterms:created>
  <dcterms:modified xsi:type="dcterms:W3CDTF">2015-10-13T11:55:00Z</dcterms:modified>
</cp:coreProperties>
</file>